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3.xml" ContentType="application/vnd.openxmlformats-officedocument.wordprocessingml.footer+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keepLines/>
        <w:widowControl w:val="false"/>
        <w:suppressLineNumbers/>
        <w:jc w:val="right"/>
        <w:rPr>
          <w:b/>
          <w:sz w:val="22"/>
          <w:szCs w:val="22"/>
        </w:rPr>
      </w:pPr>
      <w:r>
        <w:rPr>
          <w:b/>
          <w:sz w:val="22"/>
          <w:szCs w:val="22"/>
        </w:rPr>
      </w:r>
    </w:p>
    <w:p>
      <w:pPr>
        <w:pStyle w:val="Normal"/>
        <w:keepNext w:val="true"/>
        <w:keepLines/>
        <w:widowControl w:val="false"/>
        <w:suppressLineNumbers/>
        <w:jc w:val="right"/>
        <w:rPr>
          <w:rFonts w:eastAsia="Calibri"/>
          <w:b/>
          <w:bCs/>
          <w:sz w:val="22"/>
          <w:szCs w:val="22"/>
        </w:rPr>
      </w:pPr>
      <w:r>
        <w:rPr>
          <w:rFonts w:eastAsia="Calibri"/>
          <w:b/>
          <w:bCs/>
          <w:sz w:val="22"/>
          <w:szCs w:val="22"/>
        </w:rPr>
      </w:r>
    </w:p>
    <w:p>
      <w:pPr>
        <w:pStyle w:val="Normal"/>
        <w:keepNext w:val="true"/>
        <w:keepLines/>
        <w:widowControl w:val="false"/>
        <w:suppressLineNumbers/>
        <w:jc w:val="center"/>
        <w:rPr>
          <w:rFonts w:eastAsia="Calibri"/>
          <w:b/>
          <w:bCs/>
          <w:sz w:val="22"/>
          <w:szCs w:val="22"/>
        </w:rPr>
      </w:pPr>
      <w:r>
        <w:rPr>
          <w:rFonts w:eastAsia="Calibri"/>
          <w:b/>
          <w:bCs/>
          <w:sz w:val="22"/>
          <w:szCs w:val="22"/>
        </w:rPr>
      </w:r>
    </w:p>
    <w:p>
      <w:pPr>
        <w:pStyle w:val="Normal"/>
        <w:keepNext w:val="true"/>
        <w:keepLines/>
        <w:widowControl w:val="false"/>
        <w:suppressLineNumbers/>
        <w:jc w:val="center"/>
        <w:rPr>
          <w:rFonts w:eastAsia="Calibri"/>
          <w:b/>
          <w:bCs/>
          <w:sz w:val="22"/>
          <w:szCs w:val="22"/>
        </w:rPr>
      </w:pPr>
      <w:r>
        <w:rPr>
          <w:rFonts w:eastAsia="Calibri"/>
          <w:b/>
          <w:bCs/>
          <w:sz w:val="22"/>
          <w:szCs w:val="22"/>
        </w:rPr>
      </w:r>
    </w:p>
    <w:p>
      <w:pPr>
        <w:pStyle w:val="Normal"/>
        <w:keepNext w:val="true"/>
        <w:keepLines/>
        <w:widowControl w:val="false"/>
        <w:suppressLineNumbers/>
        <w:jc w:val="center"/>
        <w:rPr>
          <w:rFonts w:eastAsia="Calibri"/>
          <w:b/>
          <w:bCs/>
          <w:sz w:val="22"/>
          <w:szCs w:val="22"/>
        </w:rPr>
      </w:pPr>
      <w:r>
        <w:rPr>
          <w:rFonts w:eastAsia="Calibri"/>
          <w:b/>
          <w:bCs/>
          <w:sz w:val="22"/>
          <w:szCs w:val="22"/>
        </w:rPr>
      </w:r>
    </w:p>
    <w:p>
      <w:pPr>
        <w:pStyle w:val="Normal"/>
        <w:keepNext w:val="true"/>
        <w:keepLines/>
        <w:widowControl w:val="false"/>
        <w:suppressLineNumbers/>
        <w:jc w:val="center"/>
        <w:rPr>
          <w:rFonts w:eastAsia="Calibri"/>
          <w:b/>
          <w:bCs/>
          <w:sz w:val="22"/>
          <w:szCs w:val="22"/>
        </w:rPr>
      </w:pPr>
      <w:r>
        <w:rPr>
          <w:rFonts w:eastAsia="Calibri"/>
          <w:b/>
          <w:bCs/>
          <w:sz w:val="22"/>
          <w:szCs w:val="22"/>
        </w:rPr>
      </w:r>
    </w:p>
    <w:p>
      <w:pPr>
        <w:pStyle w:val="Normal"/>
        <w:keepNext w:val="true"/>
        <w:keepLines/>
        <w:widowControl w:val="false"/>
        <w:suppressLineNumbers/>
        <w:jc w:val="center"/>
        <w:rPr>
          <w:rFonts w:eastAsia="Calibri"/>
          <w:b/>
          <w:bCs/>
          <w:sz w:val="22"/>
          <w:szCs w:val="22"/>
        </w:rPr>
      </w:pPr>
      <w:r>
        <w:rPr>
          <w:rFonts w:eastAsia="Calibri"/>
          <w:b/>
          <w:bCs/>
          <w:sz w:val="22"/>
          <w:szCs w:val="22"/>
        </w:rPr>
      </w:r>
    </w:p>
    <w:p>
      <w:pPr>
        <w:pStyle w:val="Normal"/>
        <w:keepNext w:val="true"/>
        <w:keepLines/>
        <w:widowControl w:val="false"/>
        <w:suppressLineNumbers/>
        <w:jc w:val="center"/>
        <w:rPr>
          <w:rFonts w:eastAsia="Calibri"/>
          <w:b/>
          <w:bCs/>
          <w:sz w:val="22"/>
          <w:szCs w:val="22"/>
        </w:rPr>
      </w:pPr>
      <w:r>
        <w:rPr>
          <w:rFonts w:eastAsia="Calibri"/>
          <w:b/>
          <w:bCs/>
          <w:sz w:val="22"/>
          <w:szCs w:val="22"/>
        </w:rPr>
      </w:r>
    </w:p>
    <w:p>
      <w:pPr>
        <w:pStyle w:val="Normal"/>
        <w:keepNext w:val="true"/>
        <w:keepLines/>
        <w:widowControl w:val="false"/>
        <w:suppressLineNumbers/>
        <w:jc w:val="center"/>
        <w:rPr>
          <w:rFonts w:eastAsia="Calibri"/>
          <w:b/>
          <w:bCs/>
          <w:sz w:val="22"/>
          <w:szCs w:val="22"/>
        </w:rPr>
      </w:pPr>
      <w:r>
        <w:rPr>
          <w:rFonts w:eastAsia="Calibri"/>
          <w:b/>
          <w:bCs/>
          <w:sz w:val="22"/>
          <w:szCs w:val="22"/>
        </w:rPr>
      </w:r>
    </w:p>
    <w:p>
      <w:pPr>
        <w:pStyle w:val="Normal"/>
        <w:keepNext w:val="true"/>
        <w:keepLines/>
        <w:widowControl w:val="false"/>
        <w:suppressLineNumbers/>
        <w:jc w:val="center"/>
        <w:rPr>
          <w:rFonts w:eastAsia="Calibri"/>
          <w:b/>
          <w:bCs/>
          <w:sz w:val="22"/>
          <w:szCs w:val="22"/>
        </w:rPr>
      </w:pPr>
      <w:r>
        <w:rPr>
          <w:rFonts w:eastAsia="Calibri"/>
          <w:b/>
          <w:bCs/>
          <w:sz w:val="22"/>
          <w:szCs w:val="22"/>
        </w:rPr>
      </w:r>
    </w:p>
    <w:p>
      <w:pPr>
        <w:pStyle w:val="Normal"/>
        <w:keepNext w:val="true"/>
        <w:keepLines/>
        <w:widowControl w:val="false"/>
        <w:suppressLineNumbers/>
        <w:jc w:val="center"/>
        <w:rPr>
          <w:rFonts w:eastAsia="Calibri"/>
          <w:b/>
          <w:bCs/>
          <w:sz w:val="22"/>
          <w:szCs w:val="22"/>
        </w:rPr>
      </w:pPr>
      <w:r>
        <w:rPr>
          <w:rFonts w:eastAsia="Calibri"/>
          <w:b/>
          <w:bCs/>
          <w:sz w:val="22"/>
          <w:szCs w:val="22"/>
        </w:rPr>
      </w:r>
    </w:p>
    <w:p>
      <w:pPr>
        <w:pStyle w:val="Normal"/>
        <w:keepNext w:val="true"/>
        <w:keepLines/>
        <w:widowControl w:val="false"/>
        <w:suppressLineNumbers/>
        <w:jc w:val="center"/>
        <w:rPr>
          <w:rFonts w:eastAsia="Calibri"/>
          <w:b/>
          <w:bCs/>
          <w:sz w:val="22"/>
          <w:szCs w:val="22"/>
        </w:rPr>
      </w:pPr>
      <w:r>
        <w:rPr>
          <w:rFonts w:eastAsia="Calibri"/>
          <w:b/>
          <w:bCs/>
          <w:sz w:val="22"/>
          <w:szCs w:val="22"/>
        </w:rPr>
      </w:r>
    </w:p>
    <w:p>
      <w:pPr>
        <w:pStyle w:val="Normal"/>
        <w:keepNext w:val="true"/>
        <w:keepLines/>
        <w:widowControl w:val="false"/>
        <w:suppressLineNumbers/>
        <w:jc w:val="center"/>
        <w:rPr>
          <w:rFonts w:eastAsia="Calibri"/>
          <w:b/>
          <w:bCs/>
          <w:sz w:val="22"/>
          <w:szCs w:val="22"/>
        </w:rPr>
      </w:pPr>
      <w:r>
        <w:rPr>
          <w:rFonts w:eastAsia="Calibri"/>
          <w:b/>
          <w:bCs/>
          <w:sz w:val="22"/>
          <w:szCs w:val="22"/>
        </w:rPr>
        <w:t>ДОКУМЕНТАЦИЯ О ЗАПРОСЕ ПРЕДЛОЖЕНИЙ В ЭЛЕКТРОННОЙ ФОРМЕ</w:t>
      </w:r>
    </w:p>
    <w:p>
      <w:pPr>
        <w:pStyle w:val="Normal"/>
        <w:keepNext w:val="true"/>
        <w:keepLines/>
        <w:widowControl w:val="false"/>
        <w:suppressLineNumbers/>
        <w:jc w:val="center"/>
        <w:rPr>
          <w:rFonts w:eastAsia="Calibri"/>
          <w:b/>
          <w:sz w:val="22"/>
          <w:szCs w:val="22"/>
        </w:rPr>
      </w:pPr>
      <w:r>
        <w:rPr>
          <w:rFonts w:eastAsia="Calibri"/>
          <w:b/>
          <w:sz w:val="22"/>
          <w:szCs w:val="22"/>
        </w:rPr>
      </w:r>
    </w:p>
    <w:p>
      <w:pPr>
        <w:pStyle w:val="Normal"/>
        <w:spacing w:lineRule="auto" w:line="276"/>
        <w:jc w:val="center"/>
        <w:rPr>
          <w:sz w:val="20"/>
          <w:szCs w:val="20"/>
        </w:rPr>
      </w:pPr>
      <w:r>
        <w:rPr>
          <w:rFonts w:eastAsia="Calibri"/>
          <w:sz w:val="20"/>
          <w:szCs w:val="20"/>
        </w:rPr>
        <w:t>Наименование объекта закупки:</w:t>
      </w:r>
    </w:p>
    <w:p>
      <w:pPr>
        <w:pStyle w:val="Normal"/>
        <w:spacing w:lineRule="auto" w:line="276"/>
        <w:jc w:val="center"/>
        <w:rPr>
          <w:sz w:val="20"/>
          <w:szCs w:val="20"/>
        </w:rPr>
      </w:pPr>
      <w:r>
        <w:rPr>
          <w:sz w:val="20"/>
          <w:szCs w:val="20"/>
        </w:rPr>
        <w:t xml:space="preserve">Выполнение </w:t>
      </w:r>
      <w:r>
        <w:rPr>
          <w:rFonts w:cs="Times New Roman"/>
          <w:sz w:val="20"/>
          <w:szCs w:val="20"/>
        </w:rPr>
        <w:t xml:space="preserve">комплекса работ </w:t>
      </w:r>
      <w:r>
        <w:rPr>
          <w:rFonts w:cs="Times New Roman"/>
          <w:color w:val="000000"/>
          <w:sz w:val="20"/>
          <w:szCs w:val="20"/>
        </w:rPr>
        <w:t xml:space="preserve">по </w:t>
      </w:r>
      <w:r>
        <w:rPr>
          <w:rFonts w:cs="Times New Roman"/>
          <w:sz w:val="20"/>
          <w:szCs w:val="20"/>
        </w:rPr>
        <w:t xml:space="preserve">разработке проектно-сметной документации, </w:t>
      </w:r>
      <w:r>
        <w:rPr>
          <w:rFonts w:cs="Times New Roman"/>
          <w:color w:val="000000"/>
          <w:sz w:val="22"/>
          <w:szCs w:val="22"/>
        </w:rPr>
        <w:t>работ по строительству и пусконоладочным работам по объекту строительства</w:t>
      </w:r>
      <w:r>
        <w:rPr>
          <w:rFonts w:eastAsia="Calibri" w:cs="Times New Roman"/>
          <w:color w:val="000000"/>
          <w:kern w:val="0"/>
          <w:sz w:val="22"/>
          <w:szCs w:val="22"/>
          <w:lang w:val="ru-RU" w:eastAsia="en-US" w:bidi="ar-SA"/>
        </w:rPr>
        <w:t>:</w:t>
      </w:r>
    </w:p>
    <w:p>
      <w:pPr>
        <w:pStyle w:val="Normal"/>
        <w:spacing w:lineRule="auto" w:line="276"/>
        <w:jc w:val="center"/>
        <w:rPr>
          <w:b w:val="false"/>
          <w:bCs w:val="false"/>
        </w:rPr>
      </w:pPr>
      <w:r>
        <w:rPr>
          <w:rFonts w:eastAsia="Calibri" w:cs="Times New Roman"/>
          <w:b w:val="false"/>
          <w:bCs w:val="false"/>
          <w:color w:val="auto"/>
          <w:kern w:val="0"/>
          <w:sz w:val="22"/>
          <w:szCs w:val="22"/>
          <w:lang w:val="ru-RU" w:eastAsia="ru-RU" w:bidi="ar-SA"/>
        </w:rPr>
        <w:t>С</w:t>
      </w:r>
      <w:r>
        <w:rPr>
          <w:rFonts w:eastAsia="Calibri"/>
          <w:b w:val="false"/>
          <w:bCs w:val="false"/>
          <w:sz w:val="22"/>
          <w:szCs w:val="22"/>
        </w:rPr>
        <w:t>троительств</w:t>
      </w:r>
      <w:r>
        <w:rPr>
          <w:rFonts w:eastAsia="Calibri" w:cs="Times New Roman"/>
          <w:b w:val="false"/>
          <w:bCs w:val="false"/>
          <w:color w:val="auto"/>
          <w:kern w:val="0"/>
          <w:sz w:val="22"/>
          <w:szCs w:val="22"/>
          <w:lang w:val="ru-RU" w:eastAsia="ru-RU" w:bidi="ar-SA"/>
        </w:rPr>
        <w:t>о</w:t>
      </w:r>
      <w:r>
        <w:rPr>
          <w:rFonts w:eastAsia="Calibri"/>
          <w:b w:val="false"/>
          <w:bCs w:val="false"/>
          <w:sz w:val="22"/>
          <w:szCs w:val="22"/>
        </w:rPr>
        <w:t xml:space="preserve"> КЛ-10 кВ от ПС 110/10 кВ «ИКЕА» фидера И-101, И-406 общей протяженностью 4,61 км, расположенной по адресу: Республика Адыгея, Тахтамукайский район, аул Новая Адыгея, ул. Бжедугская» (идентификатор инвестиционного проекта P_79_1122309002750_01)</w:t>
      </w:r>
    </w:p>
    <w:p>
      <w:pPr>
        <w:pStyle w:val="Normal"/>
        <w:spacing w:lineRule="auto" w:line="276"/>
        <w:jc w:val="center"/>
        <w:rPr>
          <w:rFonts w:eastAsia="Calibri"/>
          <w:sz w:val="22"/>
          <w:szCs w:val="22"/>
        </w:rPr>
      </w:pPr>
      <w:r>
        <w:rPr>
          <w:rFonts w:eastAsia="Calibri"/>
          <w:sz w:val="22"/>
          <w:szCs w:val="22"/>
        </w:rPr>
      </w:r>
    </w:p>
    <w:p>
      <w:pPr>
        <w:pStyle w:val="Normal"/>
        <w:spacing w:lineRule="auto" w:line="276"/>
        <w:jc w:val="center"/>
        <w:rPr>
          <w:rFonts w:eastAsia="Calibri"/>
          <w:sz w:val="22"/>
          <w:szCs w:val="22"/>
        </w:rPr>
      </w:pPr>
      <w:r>
        <w:rPr>
          <w:rFonts w:eastAsia="Calibri"/>
          <w:sz w:val="22"/>
          <w:szCs w:val="22"/>
        </w:rPr>
      </w:r>
    </w:p>
    <w:p>
      <w:pPr>
        <w:pStyle w:val="Normal"/>
        <w:spacing w:lineRule="auto" w:line="276"/>
        <w:jc w:val="center"/>
        <w:rPr>
          <w:rFonts w:eastAsia="Calibri"/>
          <w:sz w:val="22"/>
          <w:szCs w:val="22"/>
        </w:rPr>
      </w:pPr>
      <w:r>
        <w:rPr>
          <w:rFonts w:eastAsia="Calibri"/>
          <w:sz w:val="22"/>
          <w:szCs w:val="22"/>
        </w:rPr>
      </w:r>
    </w:p>
    <w:p>
      <w:pPr>
        <w:pStyle w:val="Normal"/>
        <w:numPr>
          <w:ilvl w:val="0"/>
          <w:numId w:val="0"/>
        </w:numPr>
        <w:ind w:hanging="0" w:left="0"/>
        <w:jc w:val="both"/>
        <w:outlineLvl w:val="0"/>
        <w:rPr>
          <w:rFonts w:eastAsia="Calibri"/>
          <w:b/>
          <w:bCs/>
          <w:sz w:val="22"/>
          <w:szCs w:val="22"/>
        </w:rPr>
      </w:pPr>
      <w:r>
        <w:rPr>
          <w:rFonts w:eastAsia="Calibri"/>
          <w:b/>
          <w:bCs/>
          <w:sz w:val="22"/>
          <w:szCs w:val="22"/>
        </w:rPr>
      </w:r>
    </w:p>
    <w:p>
      <w:pPr>
        <w:pStyle w:val="Normal"/>
        <w:numPr>
          <w:ilvl w:val="0"/>
          <w:numId w:val="0"/>
        </w:numPr>
        <w:ind w:hanging="0" w:left="0"/>
        <w:jc w:val="both"/>
        <w:outlineLvl w:val="0"/>
        <w:rPr>
          <w:rFonts w:eastAsia="Calibri"/>
          <w:b/>
          <w:bCs/>
          <w:sz w:val="22"/>
          <w:szCs w:val="22"/>
        </w:rPr>
      </w:pPr>
      <w:r>
        <w:rPr>
          <w:rFonts w:eastAsia="Calibri"/>
          <w:b/>
          <w:bCs/>
          <w:sz w:val="22"/>
          <w:szCs w:val="22"/>
        </w:rPr>
      </w:r>
    </w:p>
    <w:p>
      <w:pPr>
        <w:pStyle w:val="Normal"/>
        <w:numPr>
          <w:ilvl w:val="0"/>
          <w:numId w:val="0"/>
        </w:numPr>
        <w:ind w:hanging="0" w:left="0"/>
        <w:jc w:val="both"/>
        <w:outlineLvl w:val="0"/>
        <w:rPr>
          <w:rFonts w:eastAsia="Calibri"/>
          <w:b/>
          <w:bCs/>
          <w:sz w:val="22"/>
          <w:szCs w:val="22"/>
        </w:rPr>
      </w:pPr>
      <w:r>
        <w:rPr>
          <w:rFonts w:eastAsia="Calibri"/>
          <w:b/>
          <w:bCs/>
          <w:sz w:val="22"/>
          <w:szCs w:val="22"/>
        </w:rPr>
      </w:r>
    </w:p>
    <w:p>
      <w:pPr>
        <w:pStyle w:val="Normal"/>
        <w:numPr>
          <w:ilvl w:val="0"/>
          <w:numId w:val="0"/>
        </w:numPr>
        <w:ind w:hanging="0" w:left="0"/>
        <w:jc w:val="both"/>
        <w:outlineLvl w:val="0"/>
        <w:rPr>
          <w:rFonts w:eastAsia="Calibri"/>
          <w:b/>
          <w:bCs/>
          <w:sz w:val="22"/>
          <w:szCs w:val="22"/>
        </w:rPr>
      </w:pPr>
      <w:r>
        <w:rPr>
          <w:rFonts w:eastAsia="Calibri"/>
          <w:b/>
          <w:bCs/>
          <w:sz w:val="22"/>
          <w:szCs w:val="22"/>
        </w:rPr>
      </w:r>
    </w:p>
    <w:p>
      <w:pPr>
        <w:pStyle w:val="Normal"/>
        <w:numPr>
          <w:ilvl w:val="0"/>
          <w:numId w:val="0"/>
        </w:numPr>
        <w:ind w:hanging="0" w:left="0"/>
        <w:jc w:val="both"/>
        <w:outlineLvl w:val="0"/>
        <w:rPr>
          <w:rFonts w:eastAsia="Calibri"/>
          <w:b/>
          <w:bCs/>
          <w:sz w:val="22"/>
          <w:szCs w:val="22"/>
        </w:rPr>
      </w:pPr>
      <w:r>
        <w:rPr>
          <w:rFonts w:eastAsia="Calibri"/>
          <w:b/>
          <w:bCs/>
          <w:sz w:val="22"/>
          <w:szCs w:val="22"/>
        </w:rPr>
      </w:r>
    </w:p>
    <w:p>
      <w:pPr>
        <w:pStyle w:val="Normal"/>
        <w:numPr>
          <w:ilvl w:val="0"/>
          <w:numId w:val="0"/>
        </w:numPr>
        <w:ind w:hanging="0" w:left="0"/>
        <w:jc w:val="both"/>
        <w:outlineLvl w:val="0"/>
        <w:rPr>
          <w:rFonts w:eastAsia="Calibri"/>
          <w:b/>
          <w:bCs/>
          <w:sz w:val="22"/>
          <w:szCs w:val="22"/>
        </w:rPr>
      </w:pPr>
      <w:r>
        <w:rPr>
          <w:rFonts w:eastAsia="Calibri"/>
          <w:b/>
          <w:bCs/>
          <w:sz w:val="22"/>
          <w:szCs w:val="22"/>
        </w:rPr>
      </w:r>
    </w:p>
    <w:p>
      <w:pPr>
        <w:pStyle w:val="Normal"/>
        <w:numPr>
          <w:ilvl w:val="0"/>
          <w:numId w:val="0"/>
        </w:numPr>
        <w:ind w:hanging="0" w:left="0"/>
        <w:jc w:val="both"/>
        <w:outlineLvl w:val="0"/>
        <w:rPr>
          <w:rFonts w:eastAsia="Calibri"/>
          <w:b/>
          <w:bCs/>
          <w:sz w:val="22"/>
          <w:szCs w:val="22"/>
        </w:rPr>
      </w:pPr>
      <w:r>
        <w:rPr>
          <w:rFonts w:eastAsia="Calibri"/>
          <w:b/>
          <w:bCs/>
          <w:sz w:val="22"/>
          <w:szCs w:val="22"/>
        </w:rPr>
      </w:r>
    </w:p>
    <w:p>
      <w:pPr>
        <w:pStyle w:val="Normal"/>
        <w:numPr>
          <w:ilvl w:val="0"/>
          <w:numId w:val="0"/>
        </w:numPr>
        <w:ind w:hanging="0" w:left="0"/>
        <w:jc w:val="both"/>
        <w:outlineLvl w:val="0"/>
        <w:rPr>
          <w:rFonts w:eastAsia="Calibri"/>
          <w:b/>
          <w:bCs/>
          <w:sz w:val="22"/>
          <w:szCs w:val="22"/>
        </w:rPr>
      </w:pPr>
      <w:r>
        <w:rPr>
          <w:rFonts w:eastAsia="Calibri"/>
          <w:b/>
          <w:bCs/>
          <w:sz w:val="22"/>
          <w:szCs w:val="22"/>
        </w:rPr>
      </w:r>
    </w:p>
    <w:p>
      <w:pPr>
        <w:pStyle w:val="Normal"/>
        <w:numPr>
          <w:ilvl w:val="0"/>
          <w:numId w:val="0"/>
        </w:numPr>
        <w:ind w:hanging="0" w:left="0"/>
        <w:jc w:val="both"/>
        <w:outlineLvl w:val="0"/>
        <w:rPr>
          <w:rFonts w:eastAsia="Calibri"/>
          <w:b/>
          <w:bCs/>
          <w:sz w:val="22"/>
          <w:szCs w:val="22"/>
        </w:rPr>
      </w:pPr>
      <w:r>
        <w:rPr>
          <w:rFonts w:eastAsia="Calibri"/>
          <w:b/>
          <w:bCs/>
          <w:sz w:val="22"/>
          <w:szCs w:val="22"/>
        </w:rPr>
      </w:r>
    </w:p>
    <w:p>
      <w:pPr>
        <w:pStyle w:val="Normal"/>
        <w:numPr>
          <w:ilvl w:val="0"/>
          <w:numId w:val="0"/>
        </w:numPr>
        <w:ind w:hanging="0" w:left="0"/>
        <w:jc w:val="both"/>
        <w:outlineLvl w:val="0"/>
        <w:rPr>
          <w:rFonts w:eastAsia="Calibri"/>
          <w:b/>
          <w:bCs/>
          <w:sz w:val="22"/>
          <w:szCs w:val="22"/>
        </w:rPr>
      </w:pPr>
      <w:r>
        <w:rPr>
          <w:rFonts w:eastAsia="Calibri"/>
          <w:b/>
          <w:bCs/>
          <w:sz w:val="22"/>
          <w:szCs w:val="22"/>
        </w:rPr>
      </w:r>
    </w:p>
    <w:p>
      <w:pPr>
        <w:pStyle w:val="Normal"/>
        <w:numPr>
          <w:ilvl w:val="0"/>
          <w:numId w:val="0"/>
        </w:numPr>
        <w:ind w:hanging="0" w:left="0"/>
        <w:jc w:val="both"/>
        <w:outlineLvl w:val="0"/>
        <w:rPr>
          <w:rFonts w:eastAsia="Calibri"/>
          <w:b/>
          <w:bCs/>
          <w:sz w:val="22"/>
          <w:szCs w:val="22"/>
        </w:rPr>
      </w:pPr>
      <w:r>
        <w:rPr>
          <w:rFonts w:eastAsia="Calibri"/>
          <w:b/>
          <w:bCs/>
          <w:sz w:val="22"/>
          <w:szCs w:val="22"/>
        </w:rPr>
      </w:r>
    </w:p>
    <w:p>
      <w:pPr>
        <w:pStyle w:val="Normal"/>
        <w:numPr>
          <w:ilvl w:val="0"/>
          <w:numId w:val="0"/>
        </w:numPr>
        <w:ind w:hanging="0" w:left="0"/>
        <w:jc w:val="both"/>
        <w:outlineLvl w:val="0"/>
        <w:rPr>
          <w:rFonts w:eastAsia="Calibri"/>
          <w:b/>
          <w:bCs/>
          <w:sz w:val="22"/>
          <w:szCs w:val="22"/>
        </w:rPr>
      </w:pPr>
      <w:r>
        <w:rPr>
          <w:rFonts w:eastAsia="Calibri"/>
          <w:b/>
          <w:bCs/>
          <w:sz w:val="22"/>
          <w:szCs w:val="22"/>
        </w:rPr>
      </w:r>
    </w:p>
    <w:p>
      <w:pPr>
        <w:pStyle w:val="Normal"/>
        <w:numPr>
          <w:ilvl w:val="0"/>
          <w:numId w:val="0"/>
        </w:numPr>
        <w:ind w:hanging="0" w:left="0"/>
        <w:jc w:val="both"/>
        <w:outlineLvl w:val="0"/>
        <w:rPr>
          <w:rFonts w:eastAsia="Calibri"/>
          <w:b/>
          <w:bCs/>
          <w:sz w:val="22"/>
          <w:szCs w:val="22"/>
        </w:rPr>
      </w:pPr>
      <w:r>
        <w:rPr>
          <w:rFonts w:eastAsia="Calibri"/>
          <w:b/>
          <w:bCs/>
          <w:sz w:val="22"/>
          <w:szCs w:val="22"/>
        </w:rPr>
      </w:r>
    </w:p>
    <w:p>
      <w:pPr>
        <w:pStyle w:val="Normal"/>
        <w:numPr>
          <w:ilvl w:val="0"/>
          <w:numId w:val="0"/>
        </w:numPr>
        <w:ind w:hanging="0" w:left="0"/>
        <w:jc w:val="both"/>
        <w:outlineLvl w:val="0"/>
        <w:rPr>
          <w:rFonts w:eastAsia="Calibri"/>
          <w:b/>
          <w:bCs/>
          <w:sz w:val="22"/>
          <w:szCs w:val="22"/>
        </w:rPr>
      </w:pPr>
      <w:r>
        <w:rPr>
          <w:rFonts w:eastAsia="Calibri"/>
          <w:b/>
          <w:bCs/>
          <w:sz w:val="22"/>
          <w:szCs w:val="22"/>
        </w:rPr>
      </w:r>
    </w:p>
    <w:p>
      <w:pPr>
        <w:pStyle w:val="Normal"/>
        <w:numPr>
          <w:ilvl w:val="0"/>
          <w:numId w:val="0"/>
        </w:numPr>
        <w:ind w:hanging="0" w:left="0"/>
        <w:jc w:val="both"/>
        <w:outlineLvl w:val="0"/>
        <w:rPr>
          <w:rFonts w:eastAsia="Calibri"/>
          <w:b/>
          <w:bCs/>
          <w:sz w:val="22"/>
          <w:szCs w:val="22"/>
        </w:rPr>
      </w:pPr>
      <w:r>
        <w:rPr>
          <w:rFonts w:eastAsia="Calibri"/>
          <w:b/>
          <w:bCs/>
          <w:sz w:val="22"/>
          <w:szCs w:val="22"/>
        </w:rPr>
      </w:r>
    </w:p>
    <w:p>
      <w:pPr>
        <w:pStyle w:val="Normal"/>
        <w:numPr>
          <w:ilvl w:val="0"/>
          <w:numId w:val="0"/>
        </w:numPr>
        <w:ind w:hanging="0" w:left="0"/>
        <w:jc w:val="both"/>
        <w:outlineLvl w:val="0"/>
        <w:rPr>
          <w:rFonts w:eastAsia="Calibri"/>
          <w:b/>
          <w:bCs/>
          <w:sz w:val="22"/>
          <w:szCs w:val="22"/>
        </w:rPr>
      </w:pPr>
      <w:r>
        <w:rPr>
          <w:rFonts w:eastAsia="Calibri"/>
          <w:b/>
          <w:bCs/>
          <w:sz w:val="22"/>
          <w:szCs w:val="22"/>
        </w:rPr>
      </w:r>
    </w:p>
    <w:p>
      <w:pPr>
        <w:pStyle w:val="Normal"/>
        <w:numPr>
          <w:ilvl w:val="0"/>
          <w:numId w:val="0"/>
        </w:numPr>
        <w:ind w:hanging="0" w:left="0"/>
        <w:jc w:val="both"/>
        <w:outlineLvl w:val="0"/>
        <w:rPr>
          <w:rFonts w:eastAsia="Calibri"/>
          <w:b/>
          <w:bCs/>
          <w:sz w:val="22"/>
          <w:szCs w:val="22"/>
        </w:rPr>
      </w:pPr>
      <w:r>
        <w:rPr>
          <w:rFonts w:eastAsia="Calibri"/>
          <w:b/>
          <w:bCs/>
          <w:sz w:val="22"/>
          <w:szCs w:val="22"/>
        </w:rPr>
      </w:r>
    </w:p>
    <w:p>
      <w:pPr>
        <w:pStyle w:val="Normal"/>
        <w:numPr>
          <w:ilvl w:val="0"/>
          <w:numId w:val="0"/>
        </w:numPr>
        <w:ind w:hanging="0" w:left="0"/>
        <w:jc w:val="both"/>
        <w:outlineLvl w:val="0"/>
        <w:rPr>
          <w:rFonts w:eastAsia="Calibri"/>
          <w:b/>
          <w:bCs/>
          <w:sz w:val="22"/>
          <w:szCs w:val="22"/>
        </w:rPr>
      </w:pPr>
      <w:r>
        <w:rPr>
          <w:rFonts w:eastAsia="Calibri"/>
          <w:b/>
          <w:bCs/>
          <w:sz w:val="22"/>
          <w:szCs w:val="22"/>
        </w:rPr>
      </w:r>
    </w:p>
    <w:p>
      <w:pPr>
        <w:pStyle w:val="Normal"/>
        <w:numPr>
          <w:ilvl w:val="0"/>
          <w:numId w:val="0"/>
        </w:numPr>
        <w:ind w:hanging="0" w:left="0"/>
        <w:jc w:val="both"/>
        <w:outlineLvl w:val="0"/>
        <w:rPr>
          <w:rFonts w:eastAsia="Calibri"/>
          <w:b/>
          <w:bCs/>
          <w:sz w:val="22"/>
          <w:szCs w:val="22"/>
        </w:rPr>
      </w:pPr>
      <w:r>
        <w:rPr>
          <w:rFonts w:eastAsia="Calibri"/>
          <w:b/>
          <w:bCs/>
          <w:sz w:val="22"/>
          <w:szCs w:val="22"/>
        </w:rPr>
      </w:r>
    </w:p>
    <w:p>
      <w:pPr>
        <w:pStyle w:val="Normal"/>
        <w:numPr>
          <w:ilvl w:val="0"/>
          <w:numId w:val="0"/>
        </w:numPr>
        <w:ind w:hanging="0" w:left="0"/>
        <w:jc w:val="both"/>
        <w:outlineLvl w:val="0"/>
        <w:rPr>
          <w:rFonts w:eastAsia="Calibri"/>
          <w:b/>
          <w:bCs/>
          <w:sz w:val="22"/>
          <w:szCs w:val="22"/>
        </w:rPr>
      </w:pPr>
      <w:r>
        <w:rPr>
          <w:rFonts w:eastAsia="Calibri"/>
          <w:b/>
          <w:bCs/>
          <w:sz w:val="22"/>
          <w:szCs w:val="22"/>
        </w:rPr>
      </w:r>
    </w:p>
    <w:p>
      <w:pPr>
        <w:pStyle w:val="Normal"/>
        <w:numPr>
          <w:ilvl w:val="0"/>
          <w:numId w:val="0"/>
        </w:numPr>
        <w:ind w:hanging="0" w:left="0"/>
        <w:jc w:val="both"/>
        <w:outlineLvl w:val="0"/>
        <w:rPr>
          <w:rFonts w:eastAsia="Calibri"/>
          <w:b/>
          <w:bCs/>
          <w:sz w:val="22"/>
          <w:szCs w:val="22"/>
        </w:rPr>
      </w:pPr>
      <w:r>
        <w:rPr>
          <w:rFonts w:eastAsia="Calibri"/>
          <w:b/>
          <w:bCs/>
          <w:sz w:val="22"/>
          <w:szCs w:val="22"/>
        </w:rPr>
      </w:r>
    </w:p>
    <w:p>
      <w:pPr>
        <w:pStyle w:val="Normal"/>
        <w:numPr>
          <w:ilvl w:val="0"/>
          <w:numId w:val="0"/>
        </w:numPr>
        <w:ind w:hanging="0" w:left="0"/>
        <w:jc w:val="both"/>
        <w:outlineLvl w:val="0"/>
        <w:rPr>
          <w:rFonts w:eastAsia="Calibri"/>
          <w:b/>
          <w:bCs/>
          <w:sz w:val="22"/>
          <w:szCs w:val="22"/>
        </w:rPr>
      </w:pPr>
      <w:r>
        <w:rPr>
          <w:rFonts w:eastAsia="Calibri"/>
          <w:b/>
          <w:bCs/>
          <w:sz w:val="22"/>
          <w:szCs w:val="22"/>
        </w:rPr>
      </w:r>
    </w:p>
    <w:p>
      <w:pPr>
        <w:pStyle w:val="Normal"/>
        <w:numPr>
          <w:ilvl w:val="0"/>
          <w:numId w:val="0"/>
        </w:numPr>
        <w:ind w:hanging="0" w:left="0"/>
        <w:jc w:val="both"/>
        <w:outlineLvl w:val="0"/>
        <w:rPr>
          <w:rFonts w:eastAsia="Calibri"/>
          <w:b/>
          <w:bCs/>
          <w:sz w:val="22"/>
          <w:szCs w:val="22"/>
        </w:rPr>
      </w:pPr>
      <w:r>
        <w:rPr>
          <w:rFonts w:eastAsia="Calibri"/>
          <w:b/>
          <w:bCs/>
          <w:sz w:val="22"/>
          <w:szCs w:val="22"/>
        </w:rPr>
      </w:r>
    </w:p>
    <w:p>
      <w:pPr>
        <w:pStyle w:val="Normal"/>
        <w:numPr>
          <w:ilvl w:val="0"/>
          <w:numId w:val="0"/>
        </w:numPr>
        <w:ind w:hanging="0" w:left="0"/>
        <w:jc w:val="both"/>
        <w:outlineLvl w:val="0"/>
        <w:rPr>
          <w:rFonts w:eastAsia="Calibri"/>
          <w:b/>
          <w:bCs/>
          <w:sz w:val="22"/>
          <w:szCs w:val="22"/>
        </w:rPr>
      </w:pPr>
      <w:r>
        <w:rPr>
          <w:rFonts w:eastAsia="Calibri"/>
          <w:b/>
          <w:bCs/>
          <w:sz w:val="22"/>
          <w:szCs w:val="22"/>
        </w:rPr>
      </w:r>
    </w:p>
    <w:p>
      <w:pPr>
        <w:pStyle w:val="Normal"/>
        <w:numPr>
          <w:ilvl w:val="0"/>
          <w:numId w:val="0"/>
        </w:numPr>
        <w:ind w:hanging="0" w:left="0"/>
        <w:jc w:val="both"/>
        <w:outlineLvl w:val="0"/>
        <w:rPr>
          <w:rFonts w:eastAsia="Calibri"/>
          <w:b/>
          <w:bCs/>
          <w:sz w:val="22"/>
          <w:szCs w:val="22"/>
        </w:rPr>
      </w:pPr>
      <w:r>
        <w:rPr>
          <w:rFonts w:eastAsia="Calibri"/>
          <w:b/>
          <w:bCs/>
          <w:sz w:val="22"/>
          <w:szCs w:val="22"/>
        </w:rPr>
      </w:r>
    </w:p>
    <w:p>
      <w:pPr>
        <w:pStyle w:val="Normal"/>
        <w:numPr>
          <w:ilvl w:val="0"/>
          <w:numId w:val="0"/>
        </w:numPr>
        <w:ind w:hanging="0" w:left="0"/>
        <w:jc w:val="both"/>
        <w:outlineLvl w:val="0"/>
        <w:rPr>
          <w:rFonts w:eastAsia="Calibri"/>
          <w:b/>
          <w:bCs/>
          <w:sz w:val="22"/>
          <w:szCs w:val="22"/>
        </w:rPr>
      </w:pPr>
      <w:r>
        <w:rPr>
          <w:rFonts w:eastAsia="Calibri"/>
          <w:b/>
          <w:bCs/>
          <w:sz w:val="22"/>
          <w:szCs w:val="22"/>
        </w:rPr>
      </w:r>
    </w:p>
    <w:p>
      <w:pPr>
        <w:pStyle w:val="Normal"/>
        <w:numPr>
          <w:ilvl w:val="0"/>
          <w:numId w:val="0"/>
        </w:numPr>
        <w:ind w:hanging="0" w:left="0"/>
        <w:jc w:val="both"/>
        <w:outlineLvl w:val="0"/>
        <w:rPr>
          <w:rFonts w:eastAsia="Calibri"/>
          <w:b/>
          <w:bCs/>
          <w:sz w:val="22"/>
          <w:szCs w:val="22"/>
        </w:rPr>
      </w:pPr>
      <w:r>
        <w:rPr>
          <w:rFonts w:eastAsia="Calibri"/>
          <w:b/>
          <w:bCs/>
          <w:sz w:val="22"/>
          <w:szCs w:val="22"/>
        </w:rPr>
      </w:r>
    </w:p>
    <w:p>
      <w:pPr>
        <w:pStyle w:val="Normal"/>
        <w:numPr>
          <w:ilvl w:val="0"/>
          <w:numId w:val="0"/>
        </w:numPr>
        <w:ind w:hanging="0" w:left="0"/>
        <w:jc w:val="both"/>
        <w:outlineLvl w:val="0"/>
        <w:rPr>
          <w:rFonts w:eastAsia="Calibri"/>
          <w:b/>
          <w:bCs/>
          <w:sz w:val="22"/>
          <w:szCs w:val="22"/>
        </w:rPr>
      </w:pPr>
      <w:r>
        <w:rPr>
          <w:rFonts w:eastAsia="Calibri"/>
          <w:b/>
          <w:bCs/>
          <w:sz w:val="22"/>
          <w:szCs w:val="22"/>
        </w:rPr>
      </w:r>
    </w:p>
    <w:p>
      <w:pPr>
        <w:pStyle w:val="Normal"/>
        <w:numPr>
          <w:ilvl w:val="0"/>
          <w:numId w:val="0"/>
        </w:numPr>
        <w:ind w:hanging="0" w:left="0"/>
        <w:jc w:val="center"/>
        <w:outlineLvl w:val="0"/>
        <w:rPr>
          <w:rFonts w:eastAsia="Calibri"/>
          <w:b/>
          <w:bCs/>
          <w:sz w:val="22"/>
          <w:szCs w:val="22"/>
        </w:rPr>
      </w:pPr>
      <w:r>
        <w:rPr>
          <w:rFonts w:eastAsia="Calibri"/>
          <w:b/>
          <w:bCs/>
          <w:sz w:val="22"/>
          <w:szCs w:val="22"/>
        </w:rPr>
        <w:t xml:space="preserve"> </w:t>
      </w:r>
      <w:r>
        <w:rPr>
          <w:rFonts w:eastAsia="Calibri"/>
          <w:b/>
          <w:bCs/>
          <w:sz w:val="22"/>
          <w:szCs w:val="22"/>
        </w:rPr>
        <w:t>05.02.2026 г.</w:t>
      </w:r>
      <w:bookmarkStart w:id="0" w:name="sub_2245"/>
      <w:bookmarkEnd w:id="0"/>
    </w:p>
    <w:p>
      <w:pPr>
        <w:pStyle w:val="Normal"/>
        <w:rPr>
          <w:rFonts w:eastAsia="Calibri"/>
          <w:b/>
          <w:bCs/>
          <w:sz w:val="22"/>
          <w:szCs w:val="22"/>
        </w:rPr>
      </w:pPr>
      <w:r>
        <w:rPr>
          <w:rFonts w:eastAsia="Calibri"/>
          <w:b/>
          <w:bCs/>
          <w:sz w:val="22"/>
          <w:szCs w:val="22"/>
        </w:rPr>
      </w:r>
      <w:r>
        <w:br w:type="page"/>
      </w:r>
    </w:p>
    <w:p>
      <w:pPr>
        <w:pStyle w:val="Normal"/>
        <w:spacing w:before="0" w:after="0"/>
        <w:jc w:val="center"/>
        <w:rPr>
          <w:b/>
          <w:color w:themeColor="text1" w:val="000000"/>
          <w:spacing w:val="-2"/>
          <w:kern w:val="2"/>
          <w:sz w:val="22"/>
          <w:szCs w:val="22"/>
        </w:rPr>
      </w:pPr>
      <w:r>
        <w:rPr>
          <w:b/>
          <w:color w:themeColor="text1" w:val="000000"/>
          <w:spacing w:val="-2"/>
          <w:kern w:val="2"/>
          <w:sz w:val="22"/>
          <w:szCs w:val="22"/>
        </w:rPr>
        <w:t>Содержание документации о запросе предложений</w:t>
      </w:r>
    </w:p>
    <w:p>
      <w:pPr>
        <w:pStyle w:val="Normal"/>
        <w:keepNext w:val="true"/>
        <w:spacing w:lineRule="exact" w:line="300"/>
        <w:jc w:val="center"/>
        <w:rPr>
          <w:color w:themeColor="text1" w:val="000000"/>
          <w:sz w:val="22"/>
          <w:szCs w:val="22"/>
        </w:rPr>
      </w:pPr>
      <w:r>
        <w:rPr>
          <w:color w:themeColor="text1" w:val="000000"/>
          <w:sz w:val="22"/>
          <w:szCs w:val="22"/>
        </w:rPr>
      </w:r>
    </w:p>
    <w:sdt>
      <w:sdtPr>
        <w:docPartObj>
          <w:docPartGallery w:val="Table of Contents"/>
          <w:docPartUnique w:val="true"/>
        </w:docPartObj>
      </w:sdtPr>
      <w:sdtContent>
        <w:p>
          <w:pPr>
            <w:pStyle w:val="Normal"/>
            <w:tabs>
              <w:tab w:val="clear" w:pos="708"/>
              <w:tab w:val="left" w:pos="1440" w:leader="none"/>
              <w:tab w:val="right" w:pos="9923" w:leader="dot"/>
            </w:tabs>
            <w:spacing w:before="100" w:after="0"/>
            <w:rPr>
              <w:b/>
              <w:color w:themeColor="text1" w:val="000000"/>
              <w:sz w:val="22"/>
              <w:szCs w:val="22"/>
            </w:rPr>
          </w:pPr>
          <w:r>
            <w:fldChar w:fldCharType="begin"/>
          </w:r>
          <w:r>
            <w:rPr>
              <w:b/>
              <w:bCs/>
              <w:caps/>
              <w:color w:themeColor="text1" w:val="000000"/>
              <w:sz w:val="22"/>
              <w:szCs w:val="22"/>
            </w:rPr>
            <w:instrText xml:space="preserve"> TOC \z \o "1-3" \u \h</w:instrText>
          </w:r>
          <w:r>
            <w:rPr>
              <w:b/>
              <w:bCs/>
              <w:caps/>
              <w:color w:themeColor="text1" w:val="000000"/>
              <w:sz w:val="22"/>
              <w:szCs w:val="22"/>
            </w:rPr>
            <w:fldChar w:fldCharType="separate"/>
          </w:r>
          <w:r>
            <w:rPr>
              <w:b/>
              <w:bCs/>
              <w:caps/>
              <w:color w:themeColor="text1" w:val="000000"/>
              <w:sz w:val="22"/>
              <w:szCs w:val="22"/>
            </w:rPr>
            <w:t>РАЗДЕЛ 1. Общие положения</w:t>
          </w:r>
        </w:p>
        <w:p>
          <w:pPr>
            <w:pStyle w:val="Normal"/>
            <w:tabs>
              <w:tab w:val="clear" w:pos="708"/>
              <w:tab w:val="left" w:pos="1440" w:leader="none"/>
              <w:tab w:val="right" w:pos="9923" w:leader="dot"/>
            </w:tabs>
            <w:spacing w:before="100" w:after="0"/>
            <w:rPr>
              <w:b/>
              <w:bCs/>
              <w:caps/>
              <w:color w:themeColor="text1" w:val="000000"/>
              <w:sz w:val="22"/>
              <w:szCs w:val="22"/>
            </w:rPr>
          </w:pPr>
          <w:r>
            <w:rPr>
              <w:b/>
              <w:bCs/>
              <w:caps/>
              <w:color w:themeColor="text1" w:val="000000"/>
              <w:sz w:val="22"/>
              <w:szCs w:val="22"/>
            </w:rPr>
            <w:t xml:space="preserve">РАЗДЕЛ 2. Информационная карта </w:t>
          </w:r>
        </w:p>
        <w:p>
          <w:pPr>
            <w:pStyle w:val="Normal"/>
            <w:tabs>
              <w:tab w:val="clear" w:pos="708"/>
              <w:tab w:val="left" w:pos="1440" w:leader="none"/>
              <w:tab w:val="right" w:pos="9923" w:leader="dot"/>
            </w:tabs>
            <w:spacing w:before="100" w:after="0"/>
            <w:rPr>
              <w:b/>
              <w:color w:themeColor="text1" w:val="000000"/>
              <w:sz w:val="22"/>
              <w:szCs w:val="22"/>
            </w:rPr>
          </w:pPr>
          <w:r>
            <w:rPr>
              <w:b/>
              <w:color w:themeColor="text1" w:val="000000"/>
              <w:sz w:val="22"/>
              <w:szCs w:val="22"/>
            </w:rPr>
            <w:t>РАЗДЕЛ 3. ОПИСАНИЕ ПРЕДМЕТА ЗАКУПКИ</w:t>
          </w:r>
        </w:p>
        <w:p>
          <w:pPr>
            <w:pStyle w:val="Normal"/>
            <w:tabs>
              <w:tab w:val="clear" w:pos="708"/>
              <w:tab w:val="left" w:pos="1440" w:leader="none"/>
              <w:tab w:val="right" w:pos="9923" w:leader="dot"/>
            </w:tabs>
            <w:spacing w:before="100" w:after="0"/>
            <w:rPr>
              <w:b/>
              <w:color w:themeColor="text1" w:val="000000"/>
              <w:sz w:val="22"/>
              <w:szCs w:val="22"/>
            </w:rPr>
          </w:pPr>
          <w:r>
            <w:rPr>
              <w:b/>
              <w:color w:themeColor="text1" w:val="000000"/>
              <w:sz w:val="22"/>
              <w:szCs w:val="22"/>
            </w:rPr>
            <w:t xml:space="preserve">РАЗДЕЛ 4. ПРОЕКТ ДОГОВОРА </w:t>
          </w:r>
        </w:p>
        <w:p>
          <w:pPr>
            <w:pStyle w:val="Normal"/>
            <w:tabs>
              <w:tab w:val="clear" w:pos="708"/>
              <w:tab w:val="left" w:pos="1440" w:leader="none"/>
              <w:tab w:val="right" w:pos="9923" w:leader="dot"/>
            </w:tabs>
            <w:spacing w:before="100" w:after="0"/>
            <w:rPr>
              <w:b/>
              <w:color w:themeColor="text1" w:val="000000"/>
              <w:sz w:val="22"/>
              <w:szCs w:val="22"/>
            </w:rPr>
          </w:pPr>
          <w:r>
            <w:rPr>
              <w:b/>
              <w:color w:themeColor="text1" w:val="000000"/>
              <w:sz w:val="22"/>
              <w:szCs w:val="22"/>
            </w:rPr>
            <w:t>РАЗДЕЛ 5. Обоснование НМЦД</w:t>
          </w:r>
          <w:r>
            <w:rPr>
              <w:b/>
              <w:color w:themeColor="text1" w:val="000000"/>
              <w:sz w:val="22"/>
              <w:szCs w:val="22"/>
            </w:rPr>
            <w:fldChar w:fldCharType="end"/>
          </w:r>
        </w:p>
      </w:sdtContent>
    </w:sdt>
    <w:p>
      <w:pPr>
        <w:pStyle w:val="Normal"/>
        <w:jc w:val="both"/>
        <w:rPr>
          <w:b/>
          <w:bCs/>
          <w:i/>
          <w:color w:themeColor="text1" w:val="000000"/>
          <w:sz w:val="22"/>
          <w:szCs w:val="22"/>
        </w:rPr>
      </w:pPr>
      <w:r>
        <w:rPr>
          <w:b/>
          <w:color w:themeColor="text1" w:val="000000"/>
          <w:sz w:val="22"/>
          <w:szCs w:val="22"/>
        </w:rPr>
        <w:t xml:space="preserve">Приложение № 1 </w:t>
      </w:r>
      <w:r>
        <w:rPr>
          <w:b/>
          <w:i w:val="false"/>
          <w:iCs w:val="false"/>
          <w:color w:themeColor="text1" w:val="000000"/>
          <w:sz w:val="22"/>
          <w:szCs w:val="22"/>
        </w:rPr>
        <w:t xml:space="preserve">– </w:t>
      </w:r>
      <w:r>
        <w:rPr>
          <w:rFonts w:eastAsia="Times New Roman" w:cs="Times New Roman"/>
          <w:b/>
          <w:bCs/>
          <w:i w:val="false"/>
          <w:iCs w:val="false"/>
          <w:color w:themeColor="text1" w:val="000000"/>
          <w:kern w:val="0"/>
          <w:sz w:val="22"/>
          <w:szCs w:val="22"/>
          <w:lang w:val="ru-RU" w:eastAsia="ru-RU" w:bidi="ar-SA"/>
        </w:rPr>
        <w:t>проект договора;</w:t>
      </w:r>
    </w:p>
    <w:p>
      <w:pPr>
        <w:pStyle w:val="Normal"/>
        <w:jc w:val="both"/>
        <w:rPr>
          <w:i w:val="false"/>
          <w:iCs w:val="false"/>
        </w:rPr>
      </w:pPr>
      <w:r>
        <w:rPr>
          <w:b/>
          <w:i w:val="false"/>
          <w:iCs w:val="false"/>
          <w:color w:themeColor="text1" w:val="000000"/>
          <w:sz w:val="22"/>
          <w:szCs w:val="22"/>
        </w:rPr>
        <w:t xml:space="preserve">Приложение № 2 – обоснование начальной (максимальной) цены договора; </w:t>
      </w:r>
    </w:p>
    <w:p>
      <w:pPr>
        <w:pStyle w:val="Style36"/>
        <w:widowControl w:val="false"/>
        <w:ind w:hanging="0"/>
        <w:jc w:val="both"/>
        <w:rPr>
          <w:i w:val="false"/>
          <w:iCs w:val="false"/>
          <w:color w:val="000000"/>
          <w:sz w:val="22"/>
          <w:szCs w:val="22"/>
        </w:rPr>
      </w:pPr>
      <w:r>
        <w:rPr>
          <w:b/>
          <w:i w:val="false"/>
          <w:iCs w:val="false"/>
          <w:color w:themeColor="text1" w:val="000000"/>
          <w:sz w:val="22"/>
          <w:szCs w:val="22"/>
        </w:rPr>
        <w:t>Приложение № 3 – образцы документов;</w:t>
      </w:r>
    </w:p>
    <w:p>
      <w:pPr>
        <w:pStyle w:val="Style36"/>
        <w:widowControl w:val="false"/>
        <w:ind w:hanging="0"/>
        <w:jc w:val="both"/>
        <w:rPr>
          <w:b/>
          <w:i w:val="false"/>
          <w:iCs w:val="false"/>
          <w:color w:themeColor="text1" w:val="000000"/>
          <w:sz w:val="22"/>
          <w:szCs w:val="22"/>
        </w:rPr>
      </w:pPr>
      <w:r>
        <w:rPr>
          <w:b/>
          <w:i w:val="false"/>
          <w:iCs w:val="false"/>
          <w:color w:themeColor="text1" w:val="000000"/>
          <w:sz w:val="22"/>
          <w:szCs w:val="22"/>
        </w:rPr>
        <w:t xml:space="preserve">Приложение № 4 - порядок рассмотрения, критерии оценки и сопоставления заявок. </w:t>
      </w:r>
    </w:p>
    <w:p>
      <w:pPr>
        <w:pStyle w:val="Style36"/>
        <w:widowControl w:val="false"/>
        <w:ind w:hanging="0"/>
        <w:jc w:val="both"/>
        <w:rPr>
          <w:b/>
          <w:i w:val="false"/>
          <w:iCs w:val="false"/>
          <w:color w:themeColor="text1" w:val="000000"/>
          <w:sz w:val="22"/>
          <w:szCs w:val="22"/>
        </w:rPr>
      </w:pPr>
      <w:r>
        <w:rPr>
          <w:b/>
          <w:i w:val="false"/>
          <w:iCs w:val="false"/>
          <w:color w:themeColor="text1" w:val="000000"/>
          <w:sz w:val="22"/>
          <w:szCs w:val="22"/>
        </w:rPr>
        <w:t xml:space="preserve">Приложение № 5 — согласие на обработку персональных данных. </w:t>
      </w:r>
      <w:r>
        <w:br w:type="page"/>
      </w:r>
    </w:p>
    <w:p>
      <w:pPr>
        <w:pStyle w:val="Normal"/>
        <w:keepNext w:val="true"/>
        <w:tabs>
          <w:tab w:val="clear" w:pos="708"/>
          <w:tab w:val="right" w:pos="9923" w:leader="dot"/>
        </w:tabs>
        <w:spacing w:lineRule="auto" w:line="360" w:before="0" w:after="0"/>
        <w:jc w:val="center"/>
        <w:rPr>
          <w:b/>
          <w:color w:themeColor="text1" w:val="000000"/>
          <w:sz w:val="22"/>
          <w:szCs w:val="22"/>
        </w:rPr>
      </w:pPr>
      <w:r>
        <w:rPr>
          <w:b/>
          <w:color w:themeColor="text1" w:val="000000"/>
          <w:sz w:val="22"/>
          <w:szCs w:val="22"/>
        </w:rPr>
        <w:t>РАЗДЕЛ 1. ОБЩИЕ ПОЛОЖЕНИЯ</w:t>
      </w:r>
    </w:p>
    <w:p>
      <w:pPr>
        <w:pStyle w:val="Normal"/>
        <w:tabs>
          <w:tab w:val="clear" w:pos="708"/>
          <w:tab w:val="left" w:pos="960" w:leader="none"/>
          <w:tab w:val="left" w:pos="1004" w:leader="none"/>
        </w:tabs>
        <w:ind w:firstLine="709"/>
        <w:jc w:val="both"/>
        <w:rPr>
          <w:color w:themeColor="text1" w:val="000000"/>
          <w:sz w:val="22"/>
          <w:szCs w:val="22"/>
        </w:rPr>
      </w:pPr>
      <w:bookmarkStart w:id="1" w:name="_Ref119427085"/>
      <w:r>
        <w:rPr>
          <w:color w:themeColor="text1" w:val="000000"/>
          <w:sz w:val="22"/>
          <w:szCs w:val="22"/>
        </w:rPr>
        <w:t>Настоящая докумен</w:t>
      </w:r>
      <w:r>
        <w:rPr>
          <w:color w:themeColor="text1" w:val="000000"/>
          <w:sz w:val="22"/>
          <w:szCs w:val="22"/>
          <w:shd w:fill="FFFFFF" w:val="clear"/>
        </w:rPr>
        <w:t xml:space="preserve">тация о запросе предложений в электронной форме подготовлена в соответствии с </w:t>
      </w:r>
      <w:bookmarkEnd w:id="1"/>
      <w:r>
        <w:rPr>
          <w:color w:themeColor="text1" w:val="000000"/>
          <w:sz w:val="22"/>
          <w:szCs w:val="22"/>
          <w:shd w:fill="FFFFFF" w:val="clear"/>
        </w:rPr>
        <w:t>Федеральным законом от 18 июля 2011 г. № 223-ФЗ «О закупках товаров, работ, услуг отдельными видами юридических лиц» (далее – Закон № 223-ФЗ), Гражданским кодексом Российской Федерации, Федеральным законом от 26 июля 2006 г. № 135-ФЗ «О защите конкуренции», Федеральным законом от 25 декабря 2008 г. №273-ФЗ «О противодействии коррупции».</w:t>
      </w:r>
    </w:p>
    <w:p>
      <w:pPr>
        <w:pStyle w:val="Normal"/>
        <w:tabs>
          <w:tab w:val="clear" w:pos="708"/>
          <w:tab w:val="left" w:pos="960" w:leader="none"/>
          <w:tab w:val="left" w:pos="1004" w:leader="none"/>
        </w:tabs>
        <w:ind w:firstLine="709"/>
        <w:jc w:val="both"/>
        <w:rPr>
          <w:color w:themeColor="text1" w:val="000000"/>
          <w:sz w:val="22"/>
          <w:szCs w:val="22"/>
        </w:rPr>
      </w:pPr>
      <w:r>
        <w:rPr>
          <w:color w:themeColor="text1" w:val="000000"/>
          <w:sz w:val="22"/>
          <w:szCs w:val="22"/>
        </w:rPr>
        <w:t xml:space="preserve">Настоящий открытый запрос предложений в электронной форме проводится на сайте </w:t>
      </w:r>
      <w:hyperlink r:id="rId2">
        <w:r>
          <w:rPr>
            <w:rStyle w:val="Style2"/>
            <w:color w:themeColor="text1" w:val="000000"/>
            <w:sz w:val="22"/>
            <w:szCs w:val="22"/>
          </w:rPr>
          <w:t>https://torgi82.ru</w:t>
        </w:r>
      </w:hyperlink>
      <w:r>
        <w:rPr>
          <w:color w:themeColor="text1" w:val="000000"/>
          <w:sz w:val="22"/>
          <w:szCs w:val="22"/>
        </w:rPr>
        <w:t xml:space="preserve">, полная информация о котором указана </w:t>
      </w:r>
      <w:r>
        <w:rPr>
          <w:b/>
          <w:i/>
          <w:color w:themeColor="text1" w:val="000000"/>
          <w:sz w:val="22"/>
          <w:szCs w:val="22"/>
        </w:rPr>
        <w:t xml:space="preserve">в извещении и документации о закупке. </w:t>
      </w:r>
      <w:r>
        <w:rPr>
          <w:color w:themeColor="text1" w:val="000000"/>
          <w:sz w:val="22"/>
          <w:szCs w:val="22"/>
        </w:rPr>
        <w:t>Настоящая процедура проводится в соответствии с регламентом и с использованием функционала ЭП.  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pPr>
        <w:pStyle w:val="Normal"/>
        <w:ind w:firstLine="567"/>
        <w:jc w:val="both"/>
        <w:rPr>
          <w:color w:themeColor="text1" w:val="000000"/>
          <w:sz w:val="22"/>
          <w:szCs w:val="22"/>
        </w:rPr>
      </w:pPr>
      <w:r>
        <w:rPr>
          <w:color w:themeColor="text1" w:val="000000"/>
          <w:sz w:val="22"/>
          <w:szCs w:val="22"/>
        </w:rPr>
        <w:t xml:space="preserve">На официальном сайте </w:t>
      </w:r>
      <w:hyperlink r:id="rId3">
        <w:r>
          <w:rPr>
            <w:rStyle w:val="Style2"/>
            <w:color w:themeColor="text1" w:val="000000"/>
            <w:sz w:val="22"/>
            <w:szCs w:val="22"/>
            <w:lang w:val="en-US"/>
          </w:rPr>
          <w:t>www</w:t>
        </w:r>
        <w:r>
          <w:rPr>
            <w:rStyle w:val="Style2"/>
            <w:color w:themeColor="text1" w:val="000000"/>
            <w:sz w:val="22"/>
            <w:szCs w:val="22"/>
          </w:rPr>
          <w:t>.</w:t>
        </w:r>
        <w:r>
          <w:rPr>
            <w:rStyle w:val="Style2"/>
            <w:color w:themeColor="text1" w:val="000000"/>
            <w:sz w:val="22"/>
            <w:szCs w:val="22"/>
            <w:lang w:val="en-US"/>
          </w:rPr>
          <w:t>zakupki</w:t>
        </w:r>
        <w:r>
          <w:rPr>
            <w:rStyle w:val="Style2"/>
            <w:color w:themeColor="text1" w:val="000000"/>
            <w:sz w:val="22"/>
            <w:szCs w:val="22"/>
          </w:rPr>
          <w:t>.</w:t>
        </w:r>
        <w:r>
          <w:rPr>
            <w:rStyle w:val="Style2"/>
            <w:color w:themeColor="text1" w:val="000000"/>
            <w:sz w:val="22"/>
            <w:szCs w:val="22"/>
            <w:lang w:val="en-US"/>
          </w:rPr>
          <w:t>gov</w:t>
        </w:r>
        <w:r>
          <w:rPr>
            <w:rStyle w:val="Style2"/>
            <w:color w:themeColor="text1" w:val="000000"/>
            <w:sz w:val="22"/>
            <w:szCs w:val="22"/>
          </w:rPr>
          <w:t>.</w:t>
        </w:r>
        <w:r>
          <w:rPr>
            <w:rStyle w:val="Style2"/>
            <w:color w:themeColor="text1" w:val="000000"/>
            <w:sz w:val="22"/>
            <w:szCs w:val="22"/>
            <w:lang w:val="en-US"/>
          </w:rPr>
          <w:t>ru</w:t>
        </w:r>
      </w:hyperlink>
      <w:r>
        <w:rPr>
          <w:rStyle w:val="Hyperlink"/>
          <w:color w:themeColor="text1" w:val="000000"/>
          <w:sz w:val="22"/>
          <w:szCs w:val="22"/>
        </w:rPr>
        <w:t xml:space="preserve"> и</w:t>
      </w:r>
      <w:r>
        <w:rPr>
          <w:color w:themeColor="text1" w:val="000000"/>
          <w:sz w:val="22"/>
          <w:szCs w:val="22"/>
        </w:rPr>
        <w:t xml:space="preserve"> сайте </w:t>
      </w:r>
      <w:hyperlink r:id="rId4">
        <w:r>
          <w:rPr>
            <w:rStyle w:val="Style2"/>
            <w:color w:themeColor="text1" w:val="000000"/>
            <w:sz w:val="22"/>
            <w:szCs w:val="22"/>
          </w:rPr>
          <w:t>https://torgi82.ru</w:t>
        </w:r>
      </w:hyperlink>
      <w:r>
        <w:rPr>
          <w:color w:themeColor="text1" w:val="000000"/>
          <w:sz w:val="22"/>
          <w:szCs w:val="22"/>
        </w:rPr>
        <w:t xml:space="preserve"> будет размещено извещение, документация о проведении открытого запроса предложений в электронной форме и проект договора.</w:t>
      </w:r>
    </w:p>
    <w:p>
      <w:pPr>
        <w:pStyle w:val="Normal"/>
        <w:ind w:firstLine="567"/>
        <w:jc w:val="both"/>
        <w:rPr>
          <w:color w:themeColor="text1" w:val="000000"/>
          <w:sz w:val="22"/>
          <w:szCs w:val="22"/>
        </w:rPr>
      </w:pPr>
      <w:r>
        <w:rPr>
          <w:color w:themeColor="text1" w:val="000000"/>
          <w:sz w:val="22"/>
          <w:szCs w:val="22"/>
        </w:rPr>
        <w:t xml:space="preserve">На  указанных сайтах будут публиковаться все разъяснения, касающиеся настоящей закупочной документации, а также все изменения или дополнения в закупочную документацию по открытому запросу предложений в электронной форме, в случае возникновения таковых. </w:t>
      </w:r>
    </w:p>
    <w:p>
      <w:pPr>
        <w:pStyle w:val="Normal"/>
        <w:ind w:firstLine="567"/>
        <w:jc w:val="both"/>
        <w:rPr>
          <w:color w:themeColor="text1" w:val="000000"/>
          <w:sz w:val="22"/>
          <w:szCs w:val="22"/>
        </w:rPr>
      </w:pPr>
      <w:r>
        <w:rPr>
          <w:color w:themeColor="text1" w:val="000000"/>
          <w:sz w:val="22"/>
          <w:szCs w:val="22"/>
        </w:rPr>
        <w:t xml:space="preserve">Участники закупки должны самостоятельно отслеживать изменения извещения и документации о закупке. Заказчик не несет ответственность за несовременное получение участником закупки информации об изменениях запроса предложений в электронной форме, размещенной в единой информационной системе и на электронной площадке. </w:t>
      </w:r>
    </w:p>
    <w:p>
      <w:pPr>
        <w:pStyle w:val="Normal"/>
        <w:ind w:firstLine="567"/>
        <w:jc w:val="both"/>
        <w:rPr>
          <w:color w:themeColor="text1" w:val="000000"/>
          <w:sz w:val="22"/>
          <w:szCs w:val="22"/>
        </w:rPr>
      </w:pPr>
      <w:r>
        <w:rPr>
          <w:color w:themeColor="text1" w:val="000000"/>
          <w:sz w:val="22"/>
          <w:szCs w:val="22"/>
        </w:rPr>
        <w:t>Закупочная документация открытого запроса предложений в электронной форме доступна для ознакомления в единой информационной системе без взимания платы.</w:t>
      </w:r>
    </w:p>
    <w:p>
      <w:pPr>
        <w:pStyle w:val="Normal"/>
        <w:keepNext w:val="true"/>
        <w:tabs>
          <w:tab w:val="clear" w:pos="708"/>
          <w:tab w:val="right" w:pos="9923" w:leader="dot"/>
        </w:tabs>
        <w:spacing w:lineRule="auto" w:line="360"/>
        <w:jc w:val="both"/>
        <w:rPr>
          <w:color w:themeColor="text1" w:val="000000"/>
          <w:sz w:val="22"/>
          <w:szCs w:val="22"/>
        </w:rPr>
      </w:pPr>
      <w:r>
        <w:rPr>
          <w:color w:themeColor="text1" w:val="000000"/>
          <w:sz w:val="22"/>
          <w:szCs w:val="22"/>
        </w:rPr>
      </w:r>
      <w:r>
        <w:br w:type="page"/>
      </w:r>
    </w:p>
    <w:p>
      <w:pPr>
        <w:pStyle w:val="Normal"/>
        <w:keepNext w:val="true"/>
        <w:tabs>
          <w:tab w:val="clear" w:pos="708"/>
          <w:tab w:val="right" w:pos="9923" w:leader="dot"/>
        </w:tabs>
        <w:spacing w:lineRule="auto" w:line="360" w:before="0" w:after="0"/>
        <w:jc w:val="center"/>
        <w:rPr>
          <w:b/>
          <w:color w:themeColor="text1" w:val="000000"/>
          <w:sz w:val="22"/>
          <w:szCs w:val="22"/>
        </w:rPr>
      </w:pPr>
      <w:bookmarkStart w:id="2" w:name="_Hlk139008240"/>
      <w:bookmarkEnd w:id="2"/>
      <w:r>
        <w:rPr>
          <w:b/>
          <w:color w:themeColor="text1" w:val="000000"/>
          <w:sz w:val="22"/>
          <w:szCs w:val="22"/>
        </w:rPr>
        <w:t xml:space="preserve">РАЗДЕЛ 2. ИНФОРМАЦИОННАЯ КАРТА </w:t>
      </w:r>
    </w:p>
    <w:tbl>
      <w:tblPr>
        <w:tblW w:w="10374" w:type="dxa"/>
        <w:jc w:val="left"/>
        <w:tblInd w:w="-8" w:type="dxa"/>
        <w:tblLayout w:type="fixed"/>
        <w:tblCellMar>
          <w:top w:w="0" w:type="dxa"/>
          <w:left w:w="101" w:type="dxa"/>
          <w:bottom w:w="0" w:type="dxa"/>
          <w:right w:w="108" w:type="dxa"/>
        </w:tblCellMar>
        <w:tblLook w:firstRow="1" w:noVBand="1" w:lastRow="0" w:firstColumn="1" w:lastColumn="0" w:noHBand="0" w:val="04a0"/>
      </w:tblPr>
      <w:tblGrid>
        <w:gridCol w:w="485"/>
        <w:gridCol w:w="3741"/>
        <w:gridCol w:w="6148"/>
      </w:tblGrid>
      <w:tr>
        <w:trPr>
          <w:trHeight w:val="139" w:hRule="atLeast"/>
        </w:trPr>
        <w:tc>
          <w:tcPr>
            <w:tcW w:w="485"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82" w:leader="none"/>
                <w:tab w:val="left" w:pos="546" w:leader="none"/>
              </w:tabs>
              <w:jc w:val="center"/>
              <w:rPr>
                <w:b/>
                <w:color w:themeColor="text1" w:val="000000"/>
                <w:sz w:val="22"/>
                <w:szCs w:val="22"/>
              </w:rPr>
            </w:pPr>
            <w:bookmarkStart w:id="3" w:name="_Hlk1390082401"/>
            <w:bookmarkEnd w:id="3"/>
            <w:r>
              <w:rPr>
                <w:b/>
                <w:color w:themeColor="text1" w:val="000000"/>
                <w:sz w:val="22"/>
                <w:szCs w:val="22"/>
              </w:rPr>
              <w:t>№</w:t>
            </w:r>
          </w:p>
        </w:tc>
        <w:tc>
          <w:tcPr>
            <w:tcW w:w="3741"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276" w:leader="none"/>
              </w:tabs>
              <w:rPr>
                <w:b/>
                <w:color w:themeColor="text1" w:val="000000"/>
                <w:sz w:val="22"/>
                <w:szCs w:val="22"/>
              </w:rPr>
            </w:pPr>
            <w:r>
              <w:rPr>
                <w:b/>
                <w:color w:themeColor="text1" w:val="000000"/>
                <w:sz w:val="22"/>
                <w:szCs w:val="22"/>
              </w:rPr>
              <w:t>Описание</w:t>
            </w:r>
          </w:p>
        </w:tc>
        <w:tc>
          <w:tcPr>
            <w:tcW w:w="6148"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276" w:leader="none"/>
              </w:tabs>
              <w:ind w:hanging="0" w:right="152"/>
              <w:jc w:val="center"/>
              <w:rPr>
                <w:b/>
                <w:color w:themeColor="text1" w:val="000000"/>
                <w:sz w:val="22"/>
                <w:szCs w:val="22"/>
              </w:rPr>
            </w:pPr>
            <w:r>
              <w:rPr>
                <w:b/>
                <w:color w:themeColor="text1" w:val="000000"/>
                <w:sz w:val="22"/>
                <w:szCs w:val="22"/>
              </w:rPr>
              <w:t>Данные</w:t>
            </w:r>
          </w:p>
        </w:tc>
      </w:tr>
      <w:tr>
        <w:trPr>
          <w:trHeight w:val="124" w:hRule="atLeast"/>
        </w:trPr>
        <w:tc>
          <w:tcPr>
            <w:tcW w:w="485" w:type="dxa"/>
            <w:tcBorders>
              <w:top w:val="single" w:sz="6" w:space="0" w:color="000000"/>
              <w:left w:val="single" w:sz="6" w:space="0" w:color="000000"/>
              <w:bottom w:val="single" w:sz="6" w:space="0" w:color="000000"/>
              <w:right w:val="single" w:sz="6" w:space="0" w:color="000000"/>
            </w:tcBorders>
          </w:tcPr>
          <w:p>
            <w:pPr>
              <w:pStyle w:val="Normal"/>
              <w:widowControl w:val="false"/>
              <w:numPr>
                <w:ilvl w:val="0"/>
                <w:numId w:val="2"/>
              </w:numPr>
              <w:tabs>
                <w:tab w:val="clear" w:pos="708"/>
                <w:tab w:val="left" w:pos="182" w:leader="none"/>
                <w:tab w:val="left" w:pos="546" w:leader="none"/>
              </w:tabs>
              <w:spacing w:lineRule="auto" w:line="259" w:before="0" w:after="160"/>
              <w:ind w:hanging="786" w:left="786"/>
              <w:rPr>
                <w:b/>
                <w:color w:themeColor="text1" w:val="000000"/>
                <w:sz w:val="22"/>
                <w:szCs w:val="22"/>
              </w:rPr>
            </w:pPr>
            <w:r>
              <w:rPr>
                <w:b/>
                <w:color w:themeColor="text1" w:val="000000"/>
                <w:sz w:val="22"/>
                <w:szCs w:val="22"/>
              </w:rPr>
            </w:r>
          </w:p>
        </w:tc>
        <w:tc>
          <w:tcPr>
            <w:tcW w:w="3741" w:type="dxa"/>
            <w:tcBorders>
              <w:top w:val="single" w:sz="6" w:space="0" w:color="000000"/>
              <w:left w:val="single" w:sz="6" w:space="0" w:color="000000"/>
              <w:bottom w:val="single" w:sz="6" w:space="0" w:color="000000"/>
              <w:right w:val="single" w:sz="6" w:space="0" w:color="000000"/>
            </w:tcBorders>
          </w:tcPr>
          <w:p>
            <w:pPr>
              <w:pStyle w:val="Normal"/>
              <w:widowControl w:val="false"/>
              <w:rPr>
                <w:color w:themeColor="text1" w:val="000000"/>
                <w:sz w:val="22"/>
                <w:szCs w:val="22"/>
              </w:rPr>
            </w:pPr>
            <w:r>
              <w:rPr>
                <w:color w:themeColor="text1" w:val="000000"/>
                <w:sz w:val="22"/>
                <w:szCs w:val="22"/>
              </w:rPr>
              <w:t>Способ закупки</w:t>
            </w:r>
          </w:p>
        </w:tc>
        <w:tc>
          <w:tcPr>
            <w:tcW w:w="614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tabs>
                <w:tab w:val="clear" w:pos="708"/>
                <w:tab w:val="left" w:pos="1276" w:leader="none"/>
              </w:tabs>
              <w:ind w:hanging="0" w:right="70"/>
              <w:jc w:val="both"/>
              <w:rPr>
                <w:bCs/>
                <w:color w:themeColor="text1" w:val="000000"/>
                <w:sz w:val="22"/>
                <w:szCs w:val="22"/>
              </w:rPr>
            </w:pPr>
            <w:r>
              <w:rPr>
                <w:bCs/>
                <w:color w:themeColor="text1" w:val="000000"/>
                <w:sz w:val="22"/>
                <w:szCs w:val="22"/>
              </w:rPr>
              <w:t>Запрос предложений в электронной форме</w:t>
            </w:r>
          </w:p>
        </w:tc>
      </w:tr>
      <w:tr>
        <w:trPr/>
        <w:tc>
          <w:tcPr>
            <w:tcW w:w="485" w:type="dxa"/>
            <w:tcBorders>
              <w:top w:val="single" w:sz="6" w:space="0" w:color="000000"/>
              <w:left w:val="single" w:sz="6" w:space="0" w:color="000000"/>
              <w:bottom w:val="single" w:sz="6" w:space="0" w:color="000000"/>
              <w:right w:val="single" w:sz="6" w:space="0" w:color="000000"/>
            </w:tcBorders>
          </w:tcPr>
          <w:p>
            <w:pPr>
              <w:pStyle w:val="Normal"/>
              <w:widowControl w:val="false"/>
              <w:numPr>
                <w:ilvl w:val="0"/>
                <w:numId w:val="2"/>
              </w:numPr>
              <w:tabs>
                <w:tab w:val="clear" w:pos="708"/>
                <w:tab w:val="left" w:pos="182" w:leader="none"/>
                <w:tab w:val="left" w:pos="546" w:leader="none"/>
              </w:tabs>
              <w:spacing w:lineRule="auto" w:line="259" w:before="0" w:after="160"/>
              <w:ind w:hanging="786" w:left="786"/>
              <w:rPr>
                <w:b/>
                <w:color w:themeColor="text1" w:val="000000"/>
                <w:sz w:val="22"/>
                <w:szCs w:val="22"/>
              </w:rPr>
            </w:pPr>
            <w:r>
              <w:rPr>
                <w:b/>
                <w:color w:themeColor="text1" w:val="000000"/>
                <w:sz w:val="22"/>
                <w:szCs w:val="22"/>
              </w:rPr>
            </w:r>
          </w:p>
        </w:tc>
        <w:tc>
          <w:tcPr>
            <w:tcW w:w="3741" w:type="dxa"/>
            <w:tcBorders>
              <w:top w:val="single" w:sz="6" w:space="0" w:color="000000"/>
              <w:left w:val="single" w:sz="6" w:space="0" w:color="000000"/>
              <w:bottom w:val="single" w:sz="6" w:space="0" w:color="000000"/>
              <w:right w:val="single" w:sz="6" w:space="0" w:color="000000"/>
            </w:tcBorders>
          </w:tcPr>
          <w:p>
            <w:pPr>
              <w:pStyle w:val="Normal"/>
              <w:widowControl w:val="false"/>
              <w:jc w:val="both"/>
              <w:rPr>
                <w:bCs/>
                <w:color w:themeColor="text1" w:val="000000"/>
                <w:sz w:val="22"/>
                <w:szCs w:val="22"/>
              </w:rPr>
            </w:pPr>
            <w:r>
              <w:rPr>
                <w:bCs/>
                <w:color w:themeColor="text1" w:val="000000"/>
                <w:sz w:val="22"/>
                <w:szCs w:val="22"/>
              </w:rPr>
              <w:t>Участник закупки</w:t>
            </w:r>
          </w:p>
        </w:tc>
        <w:tc>
          <w:tcPr>
            <w:tcW w:w="614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hanging="0" w:right="70"/>
              <w:jc w:val="both"/>
              <w:rPr>
                <w:bCs/>
                <w:color w:themeColor="text1" w:val="000000"/>
                <w:sz w:val="22"/>
                <w:szCs w:val="22"/>
              </w:rPr>
            </w:pPr>
            <w:r>
              <w:rPr>
                <w:bCs/>
                <w:color w:themeColor="text1" w:val="000000"/>
                <w:sz w:val="22"/>
                <w:szCs w:val="22"/>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tc>
      </w:tr>
      <w:tr>
        <w:trPr/>
        <w:tc>
          <w:tcPr>
            <w:tcW w:w="485" w:type="dxa"/>
            <w:tcBorders>
              <w:top w:val="single" w:sz="6" w:space="0" w:color="000000"/>
              <w:left w:val="single" w:sz="6" w:space="0" w:color="000000"/>
              <w:bottom w:val="single" w:sz="6" w:space="0" w:color="000000"/>
              <w:right w:val="single" w:sz="6" w:space="0" w:color="000000"/>
            </w:tcBorders>
          </w:tcPr>
          <w:p>
            <w:pPr>
              <w:pStyle w:val="Normal"/>
              <w:widowControl w:val="false"/>
              <w:numPr>
                <w:ilvl w:val="0"/>
                <w:numId w:val="2"/>
              </w:numPr>
              <w:tabs>
                <w:tab w:val="clear" w:pos="708"/>
                <w:tab w:val="left" w:pos="182" w:leader="none"/>
                <w:tab w:val="left" w:pos="546" w:leader="none"/>
              </w:tabs>
              <w:spacing w:lineRule="auto" w:line="259" w:before="0" w:after="160"/>
              <w:ind w:hanging="786" w:left="786"/>
              <w:rPr>
                <w:b/>
                <w:color w:themeColor="text1" w:val="000000"/>
                <w:sz w:val="22"/>
                <w:szCs w:val="22"/>
              </w:rPr>
            </w:pPr>
            <w:r>
              <w:rPr>
                <w:b/>
                <w:color w:themeColor="text1" w:val="000000"/>
                <w:sz w:val="22"/>
                <w:szCs w:val="22"/>
              </w:rPr>
            </w:r>
          </w:p>
        </w:tc>
        <w:tc>
          <w:tcPr>
            <w:tcW w:w="3741" w:type="dxa"/>
            <w:tcBorders>
              <w:top w:val="single" w:sz="6" w:space="0" w:color="000000"/>
              <w:left w:val="single" w:sz="6" w:space="0" w:color="000000"/>
              <w:bottom w:val="single" w:sz="6" w:space="0" w:color="000000"/>
              <w:right w:val="single" w:sz="6" w:space="0" w:color="000000"/>
            </w:tcBorders>
          </w:tcPr>
          <w:p>
            <w:pPr>
              <w:pStyle w:val="Normal"/>
              <w:widowControl w:val="false"/>
              <w:jc w:val="left"/>
              <w:rPr>
                <w:color w:val="000000"/>
                <w:sz w:val="22"/>
                <w:szCs w:val="22"/>
              </w:rPr>
            </w:pPr>
            <w:r>
              <w:rPr>
                <w:color w:themeColor="text1" w:val="000000"/>
                <w:sz w:val="22"/>
                <w:szCs w:val="22"/>
              </w:rPr>
              <w:t>Требование о привлечении к исполнению договора соисполнителей (субподрядчиков)</w:t>
            </w:r>
          </w:p>
        </w:tc>
        <w:tc>
          <w:tcPr>
            <w:tcW w:w="6148" w:type="dxa"/>
            <w:tcBorders>
              <w:top w:val="single" w:sz="6" w:space="0" w:color="000000"/>
              <w:left w:val="single" w:sz="6" w:space="0" w:color="000000"/>
              <w:bottom w:val="single" w:sz="6" w:space="0" w:color="000000"/>
              <w:right w:val="single" w:sz="6" w:space="0" w:color="000000"/>
            </w:tcBorders>
          </w:tcPr>
          <w:p>
            <w:pPr>
              <w:pStyle w:val="Normal"/>
              <w:widowControl w:val="false"/>
              <w:ind w:hanging="0" w:right="152"/>
              <w:jc w:val="both"/>
              <w:rPr>
                <w:bCs/>
                <w:color w:themeColor="text1" w:val="000000"/>
                <w:sz w:val="22"/>
                <w:szCs w:val="22"/>
              </w:rPr>
            </w:pPr>
            <w:r>
              <w:rPr>
                <w:bCs/>
                <w:color w:themeColor="text1" w:val="000000"/>
                <w:sz w:val="22"/>
                <w:szCs w:val="22"/>
              </w:rPr>
              <w:t>Не установлено</w:t>
            </w:r>
            <w:bookmarkStart w:id="4" w:name="_Hlk139007988"/>
            <w:bookmarkEnd w:id="4"/>
          </w:p>
        </w:tc>
      </w:tr>
      <w:tr>
        <w:trPr/>
        <w:tc>
          <w:tcPr>
            <w:tcW w:w="485" w:type="dxa"/>
            <w:tcBorders>
              <w:top w:val="single" w:sz="6" w:space="0" w:color="000000"/>
              <w:left w:val="single" w:sz="6" w:space="0" w:color="000000"/>
              <w:bottom w:val="single" w:sz="4" w:space="0" w:color="FFFFFF"/>
              <w:right w:val="single" w:sz="6" w:space="0" w:color="000000"/>
            </w:tcBorders>
          </w:tcPr>
          <w:p>
            <w:pPr>
              <w:pStyle w:val="Normal"/>
              <w:widowControl w:val="false"/>
              <w:numPr>
                <w:ilvl w:val="0"/>
                <w:numId w:val="2"/>
              </w:numPr>
              <w:tabs>
                <w:tab w:val="clear" w:pos="708"/>
                <w:tab w:val="left" w:pos="182" w:leader="none"/>
                <w:tab w:val="left" w:pos="546" w:leader="none"/>
              </w:tabs>
              <w:spacing w:lineRule="auto" w:line="259" w:before="0" w:after="160"/>
              <w:ind w:hanging="786" w:left="786"/>
              <w:rPr>
                <w:b/>
                <w:color w:themeColor="text1" w:val="000000"/>
                <w:sz w:val="22"/>
                <w:szCs w:val="22"/>
              </w:rPr>
            </w:pPr>
            <w:r>
              <w:rPr>
                <w:b/>
                <w:color w:themeColor="text1" w:val="000000"/>
                <w:sz w:val="22"/>
                <w:szCs w:val="22"/>
              </w:rPr>
            </w:r>
          </w:p>
        </w:tc>
        <w:tc>
          <w:tcPr>
            <w:tcW w:w="3741" w:type="dxa"/>
            <w:tcBorders>
              <w:top w:val="single" w:sz="6" w:space="0" w:color="000000"/>
              <w:left w:val="single" w:sz="6" w:space="0" w:color="000000"/>
              <w:bottom w:val="single" w:sz="6" w:space="0" w:color="000000"/>
              <w:right w:val="single" w:sz="6" w:space="0" w:color="000000"/>
            </w:tcBorders>
          </w:tcPr>
          <w:p>
            <w:pPr>
              <w:pStyle w:val="Normal"/>
              <w:widowControl w:val="false"/>
              <w:jc w:val="both"/>
              <w:rPr>
                <w:color w:themeColor="text1" w:val="000000"/>
                <w:sz w:val="22"/>
                <w:szCs w:val="22"/>
              </w:rPr>
            </w:pPr>
            <w:r>
              <w:rPr>
                <w:color w:themeColor="text1" w:val="000000"/>
                <w:sz w:val="22"/>
                <w:szCs w:val="22"/>
              </w:rPr>
              <w:t>Наименование, место нахождения, почтовый адрес Заказчика, адрес электронной почты, номер контактного телефона заказчика</w:t>
            </w:r>
          </w:p>
        </w:tc>
        <w:tc>
          <w:tcPr>
            <w:tcW w:w="6148"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both"/>
              <w:rPr>
                <w:sz w:val="22"/>
                <w:szCs w:val="22"/>
                <w:lang w:eastAsia="zh-CN"/>
              </w:rPr>
            </w:pPr>
            <w:r>
              <w:rPr>
                <w:sz w:val="22"/>
                <w:szCs w:val="22"/>
                <w:lang w:eastAsia="zh-CN"/>
              </w:rPr>
              <w:t>ОБЩЕСТВО С ОГРАНИЧЕННОЙ ОТВЕТСТВЕННОСТЬЮ "ЭНЕРГОСИСТЕМЫ"</w:t>
            </w:r>
          </w:p>
          <w:p>
            <w:pPr>
              <w:pStyle w:val="Normal"/>
              <w:widowControl w:val="false"/>
              <w:jc w:val="both"/>
              <w:rPr>
                <w:sz w:val="22"/>
                <w:szCs w:val="22"/>
                <w:lang w:eastAsia="zh-CN"/>
              </w:rPr>
            </w:pPr>
            <w:r>
              <w:rPr>
                <w:sz w:val="22"/>
                <w:szCs w:val="22"/>
                <w:lang w:eastAsia="zh-CN"/>
              </w:rPr>
              <w:t>ООО "Э</w:t>
            </w:r>
            <w:r>
              <w:rPr>
                <w:rFonts w:eastAsia="Times New Roman" w:cs="Times New Roman"/>
                <w:color w:val="auto"/>
                <w:kern w:val="0"/>
                <w:sz w:val="22"/>
                <w:szCs w:val="22"/>
                <w:lang w:val="ru-RU" w:eastAsia="zh-CN" w:bidi="ar-SA"/>
              </w:rPr>
              <w:t>НСИ</w:t>
            </w:r>
            <w:r>
              <w:rPr>
                <w:sz w:val="22"/>
                <w:szCs w:val="22"/>
                <w:lang w:eastAsia="zh-CN"/>
              </w:rPr>
              <w:t>"</w:t>
            </w:r>
          </w:p>
          <w:p>
            <w:pPr>
              <w:pStyle w:val="Normal"/>
              <w:widowControl w:val="false"/>
              <w:jc w:val="both"/>
              <w:rPr>
                <w:sz w:val="22"/>
                <w:szCs w:val="22"/>
                <w:lang w:eastAsia="zh-CN"/>
              </w:rPr>
            </w:pPr>
            <w:r>
              <w:rPr>
                <w:sz w:val="22"/>
                <w:szCs w:val="22"/>
                <w:lang w:eastAsia="zh-CN"/>
              </w:rPr>
              <w:t>350033, Краснодарский край, город Краснодар, Ставропольская ул., д. 3а, офис 3</w:t>
            </w:r>
          </w:p>
          <w:p>
            <w:pPr>
              <w:pStyle w:val="Normal"/>
              <w:widowControl w:val="false"/>
              <w:jc w:val="both"/>
              <w:rPr>
                <w:sz w:val="22"/>
                <w:szCs w:val="22"/>
                <w:lang w:eastAsia="zh-CN"/>
              </w:rPr>
            </w:pPr>
            <w:r>
              <w:rPr>
                <w:sz w:val="22"/>
                <w:szCs w:val="22"/>
                <w:lang w:eastAsia="zh-CN"/>
              </w:rPr>
              <w:t>ФИО: Золотарев Дмитрий Дмитриевич</w:t>
            </w:r>
          </w:p>
          <w:p>
            <w:pPr>
              <w:pStyle w:val="Normal"/>
              <w:widowControl w:val="false"/>
              <w:jc w:val="both"/>
              <w:rPr>
                <w:sz w:val="22"/>
                <w:szCs w:val="22"/>
                <w:lang w:eastAsia="zh-CN"/>
              </w:rPr>
            </w:pPr>
            <w:r>
              <w:rPr>
                <w:sz w:val="22"/>
                <w:szCs w:val="22"/>
                <w:lang w:eastAsia="zh-CN"/>
              </w:rPr>
              <w:t>Телефон: +7918-2358438</w:t>
            </w:r>
          </w:p>
          <w:p>
            <w:pPr>
              <w:pStyle w:val="Normal"/>
              <w:widowControl w:val="false"/>
              <w:jc w:val="both"/>
              <w:rPr>
                <w:color w:themeColor="text1" w:val="000000"/>
                <w:sz w:val="22"/>
                <w:szCs w:val="22"/>
              </w:rPr>
            </w:pPr>
            <w:r>
              <w:rPr>
                <w:sz w:val="22"/>
                <w:szCs w:val="22"/>
                <w:lang w:eastAsia="zh-CN"/>
              </w:rPr>
              <w:t>Почта: zolotarevdd@ensi23.ru</w:t>
            </w:r>
          </w:p>
        </w:tc>
      </w:tr>
      <w:tr>
        <w:trPr>
          <w:trHeight w:val="267" w:hRule="atLeast"/>
        </w:trPr>
        <w:tc>
          <w:tcPr>
            <w:tcW w:w="485" w:type="dxa"/>
            <w:tcBorders>
              <w:top w:val="single" w:sz="6" w:space="0" w:color="000000"/>
              <w:left w:val="single" w:sz="6" w:space="0" w:color="000000"/>
              <w:bottom w:val="single" w:sz="6" w:space="0" w:color="000000"/>
              <w:right w:val="single" w:sz="6" w:space="0" w:color="000000"/>
            </w:tcBorders>
          </w:tcPr>
          <w:p>
            <w:pPr>
              <w:pStyle w:val="Normal"/>
              <w:widowControl w:val="false"/>
              <w:numPr>
                <w:ilvl w:val="0"/>
                <w:numId w:val="2"/>
              </w:numPr>
              <w:tabs>
                <w:tab w:val="clear" w:pos="708"/>
                <w:tab w:val="left" w:pos="182" w:leader="none"/>
                <w:tab w:val="left" w:pos="546" w:leader="none"/>
              </w:tabs>
              <w:spacing w:lineRule="auto" w:line="259" w:before="0" w:after="160"/>
              <w:ind w:hanging="786" w:left="786"/>
              <w:rPr>
                <w:b/>
                <w:color w:themeColor="text1" w:val="000000"/>
                <w:sz w:val="22"/>
                <w:szCs w:val="22"/>
              </w:rPr>
            </w:pPr>
            <w:r>
              <w:rPr>
                <w:b/>
                <w:color w:themeColor="text1" w:val="000000"/>
                <w:sz w:val="22"/>
                <w:szCs w:val="22"/>
              </w:rPr>
            </w:r>
          </w:p>
        </w:tc>
        <w:tc>
          <w:tcPr>
            <w:tcW w:w="3741" w:type="dxa"/>
            <w:tcBorders>
              <w:top w:val="single" w:sz="6" w:space="0" w:color="000000"/>
              <w:left w:val="single" w:sz="6" w:space="0" w:color="000000"/>
              <w:bottom w:val="single" w:sz="6" w:space="0" w:color="000000"/>
              <w:right w:val="single" w:sz="6" w:space="0" w:color="000000"/>
            </w:tcBorders>
          </w:tcPr>
          <w:p>
            <w:pPr>
              <w:pStyle w:val="Normal"/>
              <w:widowControl w:val="false"/>
              <w:jc w:val="both"/>
              <w:rPr>
                <w:color w:themeColor="text1" w:val="000000"/>
                <w:sz w:val="22"/>
                <w:szCs w:val="22"/>
              </w:rPr>
            </w:pPr>
            <w:r>
              <w:rPr>
                <w:color w:themeColor="text1" w:val="000000"/>
                <w:sz w:val="22"/>
                <w:szCs w:val="22"/>
              </w:rPr>
              <w:t>Предмет договора</w:t>
            </w:r>
          </w:p>
        </w:tc>
        <w:tc>
          <w:tcPr>
            <w:tcW w:w="6148" w:type="dxa"/>
            <w:tcBorders>
              <w:top w:val="single" w:sz="6" w:space="0" w:color="000000"/>
              <w:left w:val="single" w:sz="6" w:space="0" w:color="000000"/>
              <w:bottom w:val="single" w:sz="6" w:space="0" w:color="000000"/>
              <w:right w:val="single" w:sz="6" w:space="0" w:color="000000"/>
            </w:tcBorders>
          </w:tcPr>
          <w:p>
            <w:pPr>
              <w:pStyle w:val="Normal"/>
              <w:widowControl w:val="false"/>
              <w:jc w:val="both"/>
              <w:rPr>
                <w:b/>
                <w:i/>
                <w:iCs/>
                <w:color w:themeColor="text1" w:val="000000"/>
                <w:sz w:val="22"/>
                <w:szCs w:val="22"/>
              </w:rPr>
            </w:pPr>
            <w:r>
              <w:rPr>
                <w:b/>
                <w:i/>
                <w:iCs/>
                <w:color w:themeColor="text1" w:val="000000"/>
                <w:sz w:val="22"/>
                <w:szCs w:val="22"/>
              </w:rPr>
              <w:t>По Договору Подрядчик обязуется по заданию Заказчика осуществить комплекс «под ключ»:</w:t>
            </w:r>
          </w:p>
          <w:p>
            <w:pPr>
              <w:pStyle w:val="Normal"/>
              <w:widowControl w:val="false"/>
              <w:jc w:val="both"/>
              <w:rPr>
                <w:b/>
                <w:i/>
                <w:iCs/>
                <w:color w:val="000000"/>
                <w:sz w:val="22"/>
                <w:szCs w:val="22"/>
              </w:rPr>
            </w:pPr>
            <w:r>
              <w:rPr>
                <w:b/>
                <w:i/>
                <w:iCs/>
                <w:color w:val="000000"/>
                <w:sz w:val="22"/>
                <w:szCs w:val="22"/>
              </w:rPr>
              <w:t>- выполнить исходно-разрешительную документацию, в том числе выполнить необходимые землеустроительные (кадастровые) работы, включая получение разрешения на размещение объекта строительства на земельных участках, находящихся в государственной или муниципальной собственности, а также оформление прав на земельные участки на период строительства (при необходимости),</w:t>
            </w:r>
          </w:p>
          <w:p>
            <w:pPr>
              <w:pStyle w:val="Normal"/>
              <w:widowControl w:val="false"/>
              <w:jc w:val="both"/>
              <w:rPr>
                <w:b/>
                <w:i/>
                <w:iCs/>
                <w:color w:themeColor="text1" w:val="000000"/>
                <w:sz w:val="22"/>
                <w:szCs w:val="22"/>
              </w:rPr>
            </w:pPr>
            <w:r>
              <w:rPr>
                <w:b/>
                <w:i/>
                <w:iCs/>
                <w:color w:themeColor="text1" w:val="000000"/>
                <w:sz w:val="22"/>
                <w:szCs w:val="22"/>
              </w:rPr>
              <w:t>- разработать проектно-сметную документацию в соответствии с требованиями нормативно-технической документации и действующем законодательством РФ и с учетом технического задания;</w:t>
            </w:r>
          </w:p>
          <w:p>
            <w:pPr>
              <w:pStyle w:val="Normal"/>
              <w:widowControl w:val="false"/>
              <w:jc w:val="both"/>
              <w:rPr>
                <w:b/>
                <w:i/>
                <w:iCs/>
                <w:color w:themeColor="text1" w:val="000000"/>
                <w:sz w:val="22"/>
                <w:szCs w:val="22"/>
              </w:rPr>
            </w:pPr>
            <w:r>
              <w:rPr>
                <w:b/>
                <w:i/>
                <w:iCs/>
                <w:color w:themeColor="text1" w:val="000000"/>
                <w:sz w:val="22"/>
                <w:szCs w:val="22"/>
              </w:rPr>
              <w:t>- строительно-монтажные, демонтажные, электромон-тажные работы с поставкой требуемых материалов;</w:t>
            </w:r>
          </w:p>
          <w:p>
            <w:pPr>
              <w:pStyle w:val="Normal"/>
              <w:widowControl w:val="false"/>
              <w:jc w:val="both"/>
              <w:rPr>
                <w:b/>
                <w:i/>
                <w:iCs/>
                <w:color w:themeColor="text1" w:val="000000"/>
                <w:sz w:val="22"/>
                <w:szCs w:val="22"/>
              </w:rPr>
            </w:pPr>
            <w:r>
              <w:rPr>
                <w:b/>
                <w:i/>
                <w:iCs/>
                <w:color w:themeColor="text1" w:val="000000"/>
                <w:sz w:val="22"/>
                <w:szCs w:val="22"/>
              </w:rPr>
              <w:t xml:space="preserve">- пусконаладочные работы </w:t>
            </w:r>
            <w:r>
              <w:rPr>
                <w:b/>
                <w:i/>
                <w:iCs/>
                <w:color w:val="000000"/>
                <w:sz w:val="22"/>
                <w:szCs w:val="22"/>
              </w:rPr>
              <w:t>«в холостую» (приемо – сдаточные испытания в соответствии ПУЭ, СНиП, техническими регламентами, действующими на момент выполнения работ)</w:t>
            </w:r>
            <w:r>
              <w:rPr>
                <w:b/>
                <w:i/>
                <w:iCs/>
                <w:color w:themeColor="text1" w:val="000000"/>
                <w:sz w:val="22"/>
                <w:szCs w:val="22"/>
              </w:rPr>
              <w:t>;</w:t>
            </w:r>
          </w:p>
          <w:p>
            <w:pPr>
              <w:pStyle w:val="Normal"/>
              <w:widowControl w:val="false"/>
              <w:jc w:val="both"/>
              <w:rPr>
                <w:b/>
                <w:i/>
                <w:iCs/>
                <w:color w:themeColor="text1" w:val="000000"/>
                <w:sz w:val="22"/>
                <w:szCs w:val="22"/>
              </w:rPr>
            </w:pPr>
            <w:r>
              <w:rPr>
                <w:b/>
                <w:i/>
                <w:iCs/>
                <w:color w:themeColor="text1" w:val="000000"/>
                <w:sz w:val="22"/>
                <w:szCs w:val="22"/>
              </w:rPr>
              <w:t>- сдачу построенного объекта в эксплуатацию приемочными комиссиями с оформлением акта КС-14;</w:t>
            </w:r>
          </w:p>
          <w:p>
            <w:pPr>
              <w:pStyle w:val="Normal"/>
              <w:widowControl w:val="false"/>
              <w:jc w:val="both"/>
              <w:rPr>
                <w:b/>
                <w:i/>
                <w:iCs/>
                <w:color w:themeColor="text1" w:val="000000"/>
                <w:sz w:val="22"/>
                <w:szCs w:val="22"/>
              </w:rPr>
            </w:pPr>
            <w:r>
              <w:rPr>
                <w:b/>
                <w:i/>
                <w:iCs/>
                <w:color w:themeColor="text1" w:val="000000"/>
                <w:sz w:val="22"/>
                <w:szCs w:val="22"/>
              </w:rPr>
              <w:t>- контрольную исполнительную съемку по объектам технологического присоединения с регистраций в Управление архитектуры и градостроительства краснодарского края или ином уполномоченном органе исполнительной власти;</w:t>
            </w:r>
          </w:p>
          <w:p>
            <w:pPr>
              <w:pStyle w:val="Normal"/>
              <w:widowControl w:val="false"/>
              <w:jc w:val="both"/>
              <w:rPr>
                <w:b/>
                <w:i/>
                <w:iCs/>
                <w:color w:themeColor="text1" w:val="000000"/>
                <w:sz w:val="22"/>
                <w:szCs w:val="22"/>
              </w:rPr>
            </w:pPr>
            <w:r>
              <w:rPr>
                <w:b/>
                <w:i/>
                <w:iCs/>
                <w:color w:themeColor="text1" w:val="000000"/>
                <w:sz w:val="22"/>
                <w:szCs w:val="22"/>
              </w:rPr>
              <w:t>- по окончании производства работ по Договору передать Заказчику проектно - сметную документацию, акты освидетельствования работ, конструкций и другую исполнительную документацию, иную документацию, необходимую для дальнейшей эксплуатации такого объекта, по объекту: строительство КЛ-10 кВ от ПС 110/10 кВ «ИКЕА» фидера И-101, И-406 общей протяженностью 4,61 км, расположенной по адресу: Республика Адыгея, Тахтамукайский район, аул Новая Адыгея, ул. Бжедугская, (идентификатор инвестиционного проекта P_79_1122309002750_01) если иное не указано в техническом задании (приложение №</w:t>
            </w:r>
            <w:r>
              <w:rPr>
                <w:rFonts w:eastAsia="Times New Roman" w:cs="Times New Roman"/>
                <w:b/>
                <w:i/>
                <w:iCs/>
                <w:color w:themeColor="text1" w:val="000000"/>
                <w:kern w:val="0"/>
                <w:sz w:val="22"/>
                <w:szCs w:val="22"/>
                <w:lang w:val="ru-RU" w:eastAsia="ru-RU" w:bidi="ar-SA"/>
              </w:rPr>
              <w:t>1 к проекту договора, являющимся приложением № 1 к закупочной документации</w:t>
            </w:r>
            <w:r>
              <w:rPr>
                <w:b/>
                <w:i/>
                <w:iCs/>
                <w:color w:themeColor="text1" w:val="000000"/>
                <w:sz w:val="22"/>
                <w:szCs w:val="22"/>
              </w:rPr>
              <w:t>).</w:t>
            </w:r>
          </w:p>
          <w:p>
            <w:pPr>
              <w:pStyle w:val="Normal"/>
              <w:widowControl w:val="false"/>
              <w:jc w:val="both"/>
              <w:rPr>
                <w:b/>
                <w:i/>
                <w:iCs/>
                <w:color w:themeColor="text1" w:val="000000"/>
                <w:sz w:val="22"/>
                <w:szCs w:val="22"/>
              </w:rPr>
            </w:pPr>
            <w:r>
              <w:rPr>
                <w:rFonts w:eastAsia="Times New Roman" w:cs="Times New Roman"/>
                <w:b/>
                <w:i/>
                <w:iCs/>
                <w:color w:themeColor="text1" w:val="000000"/>
                <w:kern w:val="0"/>
                <w:sz w:val="22"/>
                <w:szCs w:val="22"/>
                <w:lang w:val="ru-RU" w:eastAsia="ru-RU" w:bidi="ar-SA"/>
              </w:rPr>
              <w:t>И</w:t>
            </w:r>
            <w:r>
              <w:rPr>
                <w:b/>
                <w:i/>
                <w:iCs/>
                <w:color w:themeColor="text1" w:val="000000"/>
                <w:sz w:val="22"/>
                <w:szCs w:val="22"/>
              </w:rPr>
              <w:t xml:space="preserve"> сдать результат Заказчику, а заказчик обязуется принять результат работ и оплатить его в порядке, предусмотренном Договором.</w:t>
            </w:r>
          </w:p>
        </w:tc>
      </w:tr>
      <w:tr>
        <w:trPr>
          <w:trHeight w:val="3383" w:hRule="atLeast"/>
        </w:trPr>
        <w:tc>
          <w:tcPr>
            <w:tcW w:w="485" w:type="dxa"/>
            <w:tcBorders>
              <w:top w:val="single" w:sz="6" w:space="0" w:color="000000"/>
              <w:left w:val="single" w:sz="6" w:space="0" w:color="000000"/>
              <w:bottom w:val="single" w:sz="6" w:space="0" w:color="000000"/>
              <w:right w:val="single" w:sz="6" w:space="0" w:color="000000"/>
            </w:tcBorders>
          </w:tcPr>
          <w:p>
            <w:pPr>
              <w:pStyle w:val="Normal"/>
              <w:widowControl w:val="false"/>
              <w:numPr>
                <w:ilvl w:val="0"/>
                <w:numId w:val="2"/>
              </w:numPr>
              <w:tabs>
                <w:tab w:val="clear" w:pos="708"/>
                <w:tab w:val="left" w:pos="182" w:leader="none"/>
                <w:tab w:val="left" w:pos="546" w:leader="none"/>
              </w:tabs>
              <w:spacing w:lineRule="auto" w:line="259" w:before="0" w:after="160"/>
              <w:ind w:hanging="786" w:left="786"/>
              <w:rPr>
                <w:b/>
                <w:color w:themeColor="text1" w:val="000000"/>
                <w:sz w:val="22"/>
                <w:szCs w:val="22"/>
              </w:rPr>
            </w:pPr>
            <w:r>
              <w:rPr>
                <w:b/>
                <w:color w:themeColor="text1" w:val="000000"/>
                <w:sz w:val="22"/>
                <w:szCs w:val="22"/>
              </w:rPr>
            </w:r>
          </w:p>
        </w:tc>
        <w:tc>
          <w:tcPr>
            <w:tcW w:w="3741" w:type="dxa"/>
            <w:tcBorders>
              <w:top w:val="single" w:sz="6" w:space="0" w:color="000000"/>
              <w:left w:val="single" w:sz="6" w:space="0" w:color="000000"/>
              <w:bottom w:val="single" w:sz="6" w:space="0" w:color="000000"/>
              <w:right w:val="single" w:sz="6" w:space="0" w:color="000000"/>
            </w:tcBorders>
          </w:tcPr>
          <w:p>
            <w:pPr>
              <w:pStyle w:val="Normal"/>
              <w:widowControl w:val="false"/>
              <w:jc w:val="both"/>
              <w:rPr>
                <w:color w:themeColor="text1" w:val="000000"/>
                <w:sz w:val="22"/>
                <w:szCs w:val="22"/>
              </w:rPr>
            </w:pPr>
            <w:r>
              <w:rPr>
                <w:color w:themeColor="text1" w:val="000000"/>
                <w:sz w:val="22"/>
                <w:szCs w:val="22"/>
              </w:rPr>
              <w:t>Официальный сайт, на котором размещена документация о запросе предложений</w:t>
            </w:r>
          </w:p>
          <w:p>
            <w:pPr>
              <w:pStyle w:val="Normal"/>
              <w:widowControl w:val="false"/>
              <w:jc w:val="both"/>
              <w:rPr>
                <w:color w:themeColor="text1" w:val="000000"/>
                <w:sz w:val="22"/>
                <w:szCs w:val="22"/>
              </w:rPr>
            </w:pPr>
            <w:r>
              <w:rPr>
                <w:color w:themeColor="text1" w:val="000000"/>
                <w:sz w:val="22"/>
                <w:szCs w:val="22"/>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tc>
        <w:tc>
          <w:tcPr>
            <w:tcW w:w="6148" w:type="dxa"/>
            <w:tcBorders>
              <w:top w:val="single" w:sz="6" w:space="0" w:color="000000"/>
              <w:left w:val="single" w:sz="6" w:space="0" w:color="000000"/>
              <w:bottom w:val="single" w:sz="6" w:space="0" w:color="000000"/>
              <w:right w:val="single" w:sz="6" w:space="0" w:color="000000"/>
            </w:tcBorders>
          </w:tcPr>
          <w:p>
            <w:pPr>
              <w:pStyle w:val="Normal"/>
              <w:widowControl w:val="false"/>
              <w:jc w:val="both"/>
              <w:rPr>
                <w:rStyle w:val="Hyperlink"/>
                <w:color w:themeColor="text1" w:val="000000"/>
                <w:sz w:val="22"/>
                <w:szCs w:val="22"/>
              </w:rPr>
            </w:pPr>
            <w:r>
              <w:rPr>
                <w:bCs/>
                <w:color w:themeColor="text1" w:val="000000"/>
                <w:sz w:val="22"/>
                <w:szCs w:val="22"/>
              </w:rPr>
              <w:t xml:space="preserve">Настоящая документация доступна для ознакомления со дня размещения извещения о закупке на официальном сайте    единой информационной системы </w:t>
            </w:r>
            <w:hyperlink r:id="rId5">
              <w:r>
                <w:rPr>
                  <w:rStyle w:val="Style2"/>
                  <w:bCs/>
                  <w:color w:themeColor="text1" w:val="000000"/>
                  <w:sz w:val="22"/>
                  <w:szCs w:val="22"/>
                </w:rPr>
                <w:t>http://zakupki.gov.ru</w:t>
              </w:r>
            </w:hyperlink>
            <w:r>
              <w:rPr>
                <w:rStyle w:val="Hyperlink"/>
                <w:bCs/>
                <w:color w:themeColor="text1" w:val="000000"/>
                <w:sz w:val="22"/>
                <w:szCs w:val="22"/>
              </w:rPr>
              <w:t xml:space="preserve"> </w:t>
            </w:r>
            <w:r>
              <w:rPr>
                <w:bCs/>
                <w:color w:themeColor="text1" w:val="000000"/>
                <w:sz w:val="22"/>
                <w:szCs w:val="22"/>
              </w:rPr>
              <w:t xml:space="preserve">и на электронной площадке ООО «ЭТР», адрес электронно-торговой площадки: </w:t>
            </w:r>
            <w:hyperlink r:id="rId6">
              <w:r>
                <w:rPr>
                  <w:rStyle w:val="Style2"/>
                  <w:bCs/>
                  <w:color w:themeColor="text1" w:val="000000"/>
                  <w:sz w:val="22"/>
                  <w:szCs w:val="22"/>
                </w:rPr>
                <w:t>https://torgi82.ru</w:t>
              </w:r>
            </w:hyperlink>
          </w:p>
          <w:p>
            <w:pPr>
              <w:pStyle w:val="Normal"/>
              <w:widowControl w:val="false"/>
              <w:jc w:val="both"/>
              <w:rPr>
                <w:b/>
                <w:bCs/>
                <w:sz w:val="22"/>
                <w:szCs w:val="22"/>
              </w:rPr>
            </w:pPr>
            <w:r>
              <w:rPr>
                <w:rStyle w:val="Hyperlink"/>
                <w:color w:themeColor="text1" w:val="000000"/>
                <w:sz w:val="22"/>
                <w:szCs w:val="22"/>
              </w:rPr>
              <w:t>дата размещения -</w:t>
            </w:r>
            <w:r>
              <w:rPr>
                <w:rStyle w:val="Hyperlink"/>
                <w:color w:val="000000"/>
                <w:sz w:val="22"/>
                <w:szCs w:val="22"/>
                <w:shd w:fill="FFFFFF" w:val="clear"/>
              </w:rPr>
              <w:t xml:space="preserve"> </w:t>
            </w:r>
            <w:r>
              <w:rPr>
                <w:b/>
                <w:bCs/>
                <w:color w:val="000000"/>
                <w:sz w:val="22"/>
                <w:szCs w:val="22"/>
                <w:shd w:fill="FFFFFF" w:val="clear"/>
              </w:rPr>
              <w:t>с «</w:t>
            </w:r>
            <w:r>
              <w:rPr>
                <w:rFonts w:eastAsia="Times New Roman" w:cs="Times New Roman"/>
                <w:b/>
                <w:bCs/>
                <w:color w:val="000000"/>
                <w:kern w:val="0"/>
                <w:sz w:val="22"/>
                <w:szCs w:val="22"/>
                <w:shd w:fill="FFFFFF" w:val="clear"/>
                <w:lang w:val="ru-RU" w:eastAsia="ru-RU" w:bidi="ar-SA"/>
              </w:rPr>
              <w:t>05</w:t>
            </w:r>
            <w:r>
              <w:rPr>
                <w:b/>
                <w:bCs/>
                <w:color w:val="000000"/>
                <w:sz w:val="22"/>
                <w:szCs w:val="22"/>
                <w:shd w:fill="FFFFFF" w:val="clear"/>
              </w:rPr>
              <w:t>» февраля</w:t>
            </w:r>
            <w:r>
              <w:rPr>
                <w:rFonts w:eastAsia="Times New Roman" w:cs="Times New Roman"/>
                <w:b/>
                <w:bCs/>
                <w:color w:val="000000"/>
                <w:kern w:val="0"/>
                <w:sz w:val="22"/>
                <w:szCs w:val="22"/>
                <w:shd w:fill="FFFFFF" w:val="clear"/>
                <w:lang w:val="ru-RU" w:eastAsia="ru-RU" w:bidi="ar-SA"/>
              </w:rPr>
              <w:t xml:space="preserve"> </w:t>
            </w:r>
            <w:r>
              <w:rPr>
                <w:b/>
                <w:bCs/>
                <w:color w:val="000000"/>
                <w:sz w:val="22"/>
                <w:szCs w:val="22"/>
                <w:shd w:fill="FFFFFF" w:val="clear"/>
              </w:rPr>
              <w:t>202</w:t>
            </w:r>
            <w:r>
              <w:rPr>
                <w:rFonts w:eastAsia="Times New Roman" w:cs="Times New Roman"/>
                <w:b/>
                <w:bCs/>
                <w:color w:val="000000"/>
                <w:kern w:val="0"/>
                <w:sz w:val="22"/>
                <w:szCs w:val="22"/>
                <w:shd w:fill="FFFFFF" w:val="clear"/>
                <w:lang w:val="ru-RU" w:eastAsia="ru-RU" w:bidi="ar-SA"/>
              </w:rPr>
              <w:t>6</w:t>
            </w:r>
            <w:r>
              <w:rPr>
                <w:b/>
                <w:bCs/>
                <w:color w:val="000000"/>
                <w:sz w:val="22"/>
                <w:szCs w:val="22"/>
                <w:shd w:fill="FFFFFF" w:val="clear"/>
              </w:rPr>
              <w:t xml:space="preserve"> года</w:t>
            </w:r>
          </w:p>
          <w:p>
            <w:pPr>
              <w:pStyle w:val="Normal"/>
              <w:widowControl w:val="false"/>
              <w:jc w:val="both"/>
              <w:rPr>
                <w:color w:themeColor="text1" w:val="000000"/>
                <w:sz w:val="22"/>
                <w:szCs w:val="22"/>
                <w:shd w:fill="FFFFFF" w:val="clear"/>
              </w:rPr>
            </w:pPr>
            <w:r>
              <w:rPr>
                <w:color w:themeColor="text1" w:val="000000"/>
                <w:sz w:val="22"/>
                <w:szCs w:val="22"/>
                <w:shd w:fill="FFFFFF" w:val="clear"/>
              </w:rPr>
            </w:r>
          </w:p>
          <w:p>
            <w:pPr>
              <w:pStyle w:val="Normal"/>
              <w:widowControl w:val="false"/>
              <w:jc w:val="both"/>
              <w:rPr>
                <w:color w:themeColor="text1" w:val="000000"/>
                <w:sz w:val="22"/>
                <w:szCs w:val="22"/>
              </w:rPr>
            </w:pPr>
            <w:r>
              <w:rPr>
                <w:bCs/>
                <w:color w:themeColor="text1" w:val="000000"/>
                <w:sz w:val="22"/>
                <w:szCs w:val="22"/>
              </w:rPr>
              <w:t>Плата за предоставление документации не взимается.</w:t>
            </w:r>
          </w:p>
        </w:tc>
      </w:tr>
      <w:tr>
        <w:trPr/>
        <w:tc>
          <w:tcPr>
            <w:tcW w:w="485" w:type="dxa"/>
            <w:tcBorders>
              <w:top w:val="single" w:sz="6" w:space="0" w:color="000000"/>
              <w:left w:val="single" w:sz="6" w:space="0" w:color="000000"/>
              <w:bottom w:val="single" w:sz="6" w:space="0" w:color="000000"/>
              <w:right w:val="single" w:sz="6" w:space="0" w:color="000000"/>
            </w:tcBorders>
          </w:tcPr>
          <w:p>
            <w:pPr>
              <w:pStyle w:val="Normal"/>
              <w:widowControl w:val="false"/>
              <w:numPr>
                <w:ilvl w:val="0"/>
                <w:numId w:val="2"/>
              </w:numPr>
              <w:tabs>
                <w:tab w:val="clear" w:pos="708"/>
                <w:tab w:val="left" w:pos="182" w:leader="none"/>
                <w:tab w:val="left" w:pos="546" w:leader="none"/>
              </w:tabs>
              <w:spacing w:lineRule="auto" w:line="259" w:before="0" w:after="160"/>
              <w:ind w:hanging="786" w:left="786"/>
              <w:rPr>
                <w:b/>
                <w:color w:themeColor="text1" w:val="000000"/>
                <w:sz w:val="22"/>
                <w:szCs w:val="22"/>
              </w:rPr>
            </w:pPr>
            <w:r>
              <w:rPr>
                <w:b/>
                <w:color w:themeColor="text1" w:val="000000"/>
                <w:sz w:val="22"/>
                <w:szCs w:val="22"/>
              </w:rPr>
            </w:r>
          </w:p>
        </w:tc>
        <w:tc>
          <w:tcPr>
            <w:tcW w:w="3741" w:type="dxa"/>
            <w:tcBorders>
              <w:top w:val="single" w:sz="6" w:space="0" w:color="000000"/>
              <w:left w:val="single" w:sz="6" w:space="0" w:color="000000"/>
              <w:bottom w:val="single" w:sz="6" w:space="0" w:color="000000"/>
              <w:right w:val="single" w:sz="6" w:space="0" w:color="000000"/>
            </w:tcBorders>
          </w:tcPr>
          <w:p>
            <w:pPr>
              <w:pStyle w:val="Normal"/>
              <w:widowControl w:val="false"/>
              <w:jc w:val="both"/>
              <w:rPr>
                <w:color w:themeColor="text1" w:val="000000"/>
                <w:sz w:val="22"/>
                <w:szCs w:val="22"/>
              </w:rPr>
            </w:pPr>
            <w:r>
              <w:rPr>
                <w:color w:themeColor="text1" w:val="000000"/>
                <w:sz w:val="22"/>
                <w:szCs w:val="22"/>
              </w:rPr>
              <w:t>Наименование оператора электронной площадки.</w:t>
            </w:r>
          </w:p>
          <w:p>
            <w:pPr>
              <w:pStyle w:val="Normal"/>
              <w:widowControl w:val="false"/>
              <w:jc w:val="both"/>
              <w:rPr>
                <w:color w:themeColor="text1" w:val="000000"/>
                <w:sz w:val="22"/>
                <w:szCs w:val="22"/>
              </w:rPr>
            </w:pPr>
            <w:r>
              <w:rPr>
                <w:color w:themeColor="text1" w:val="000000"/>
                <w:sz w:val="22"/>
                <w:szCs w:val="22"/>
              </w:rPr>
              <w:t>Адрес электронной площадки в сети Интернет</w:t>
            </w:r>
          </w:p>
        </w:tc>
        <w:tc>
          <w:tcPr>
            <w:tcW w:w="6148"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276" w:leader="none"/>
              </w:tabs>
              <w:ind w:hanging="0" w:right="152"/>
              <w:jc w:val="both"/>
              <w:rPr>
                <w:rStyle w:val="Hyperlink"/>
                <w:color w:themeColor="text1" w:val="000000"/>
                <w:sz w:val="22"/>
                <w:szCs w:val="22"/>
              </w:rPr>
            </w:pPr>
            <w:r>
              <w:rPr>
                <w:bCs/>
                <w:color w:themeColor="text1" w:val="000000"/>
                <w:sz w:val="22"/>
                <w:szCs w:val="22"/>
              </w:rPr>
              <w:t>ООО «ЭТР»</w:t>
            </w:r>
          </w:p>
          <w:p>
            <w:pPr>
              <w:pStyle w:val="Normal"/>
              <w:widowControl w:val="false"/>
              <w:tabs>
                <w:tab w:val="clear" w:pos="708"/>
                <w:tab w:val="left" w:pos="1276" w:leader="none"/>
              </w:tabs>
              <w:ind w:hanging="0" w:right="152"/>
              <w:jc w:val="both"/>
              <w:rPr>
                <w:rStyle w:val="Hyperlink"/>
                <w:color w:themeColor="text1" w:val="000000"/>
                <w:sz w:val="22"/>
                <w:szCs w:val="22"/>
              </w:rPr>
            </w:pPr>
            <w:r>
              <w:rPr>
                <w:color w:themeColor="text1" w:val="000000"/>
                <w:sz w:val="22"/>
                <w:szCs w:val="22"/>
              </w:rPr>
            </w:r>
          </w:p>
          <w:p>
            <w:pPr>
              <w:pStyle w:val="Normal"/>
              <w:widowControl w:val="false"/>
              <w:tabs>
                <w:tab w:val="clear" w:pos="708"/>
                <w:tab w:val="left" w:pos="1276" w:leader="none"/>
              </w:tabs>
              <w:ind w:hanging="0" w:right="152"/>
              <w:jc w:val="both"/>
              <w:rPr>
                <w:rStyle w:val="Hyperlink"/>
                <w:color w:themeColor="text1" w:val="000000"/>
                <w:sz w:val="22"/>
                <w:szCs w:val="22"/>
              </w:rPr>
            </w:pPr>
            <w:r>
              <w:rPr>
                <w:rFonts w:eastAsia="Times New Roman" w:cs="Times New Roman"/>
                <w:bCs/>
                <w:color w:themeColor="text1" w:val="000000"/>
                <w:kern w:val="0"/>
                <w:sz w:val="22"/>
                <w:szCs w:val="22"/>
                <w:lang w:val="ru-RU" w:eastAsia="ru-RU" w:bidi="ar-SA"/>
              </w:rPr>
              <w:t>А</w:t>
            </w:r>
            <w:r>
              <w:rPr>
                <w:bCs/>
                <w:color w:themeColor="text1" w:val="000000"/>
                <w:sz w:val="22"/>
                <w:szCs w:val="22"/>
              </w:rPr>
              <w:t xml:space="preserve">дрес электронно-торговой площадки:  </w:t>
            </w:r>
            <w:hyperlink r:id="rId7">
              <w:r>
                <w:rPr>
                  <w:rStyle w:val="Style2"/>
                  <w:bCs/>
                  <w:color w:themeColor="text1" w:val="000000"/>
                  <w:sz w:val="22"/>
                  <w:szCs w:val="22"/>
                </w:rPr>
                <w:t>https://</w:t>
              </w:r>
            </w:hyperlink>
            <w:r>
              <w:rPr>
                <w:bCs/>
                <w:color w:themeColor="text1" w:val="000000"/>
                <w:sz w:val="22"/>
                <w:szCs w:val="22"/>
              </w:rPr>
              <w:t>torgi82.ru</w:t>
            </w:r>
          </w:p>
        </w:tc>
      </w:tr>
      <w:tr>
        <w:trPr>
          <w:trHeight w:val="1318" w:hRule="atLeast"/>
        </w:trPr>
        <w:tc>
          <w:tcPr>
            <w:tcW w:w="485" w:type="dxa"/>
            <w:tcBorders>
              <w:top w:val="single" w:sz="6" w:space="0" w:color="000000"/>
              <w:left w:val="single" w:sz="6" w:space="0" w:color="000000"/>
              <w:bottom w:val="single" w:sz="6" w:space="0" w:color="000000"/>
              <w:right w:val="single" w:sz="6" w:space="0" w:color="000000"/>
            </w:tcBorders>
          </w:tcPr>
          <w:p>
            <w:pPr>
              <w:pStyle w:val="Normal"/>
              <w:widowControl w:val="false"/>
              <w:numPr>
                <w:ilvl w:val="0"/>
                <w:numId w:val="2"/>
              </w:numPr>
              <w:tabs>
                <w:tab w:val="clear" w:pos="708"/>
                <w:tab w:val="left" w:pos="182" w:leader="none"/>
                <w:tab w:val="left" w:pos="546" w:leader="none"/>
              </w:tabs>
              <w:spacing w:lineRule="auto" w:line="259" w:before="0" w:after="160"/>
              <w:ind w:hanging="786" w:left="786"/>
              <w:jc w:val="center"/>
              <w:rPr>
                <w:b/>
                <w:color w:themeColor="text1" w:val="000000"/>
                <w:sz w:val="22"/>
                <w:szCs w:val="22"/>
              </w:rPr>
            </w:pPr>
            <w:r>
              <w:rPr>
                <w:b/>
                <w:color w:themeColor="text1" w:val="000000"/>
                <w:sz w:val="22"/>
                <w:szCs w:val="22"/>
              </w:rPr>
            </w:r>
          </w:p>
        </w:tc>
        <w:tc>
          <w:tcPr>
            <w:tcW w:w="3741" w:type="dxa"/>
            <w:tcBorders>
              <w:top w:val="single" w:sz="6" w:space="0" w:color="000000"/>
              <w:left w:val="single" w:sz="6" w:space="0" w:color="000000"/>
              <w:bottom w:val="single" w:sz="6" w:space="0" w:color="000000"/>
              <w:right w:val="single" w:sz="6" w:space="0" w:color="000000"/>
            </w:tcBorders>
          </w:tcPr>
          <w:p>
            <w:pPr>
              <w:pStyle w:val="Normal"/>
              <w:widowControl w:val="false"/>
              <w:jc w:val="both"/>
              <w:rPr>
                <w:color w:themeColor="text1" w:val="000000"/>
                <w:sz w:val="22"/>
                <w:szCs w:val="22"/>
              </w:rPr>
            </w:pPr>
            <w:r>
              <w:rPr>
                <w:color w:themeColor="text1" w:val="000000"/>
                <w:sz w:val="22"/>
                <w:szCs w:val="22"/>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6148" w:type="dxa"/>
            <w:tcBorders>
              <w:top w:val="single" w:sz="6" w:space="0" w:color="000000"/>
              <w:left w:val="single" w:sz="6" w:space="0" w:color="000000"/>
              <w:bottom w:val="single" w:sz="6" w:space="0" w:color="000000"/>
              <w:right w:val="single" w:sz="6" w:space="0" w:color="000000"/>
            </w:tcBorders>
          </w:tcPr>
          <w:p>
            <w:pPr>
              <w:pStyle w:val="Normal"/>
              <w:widowControl w:val="false"/>
              <w:jc w:val="both"/>
              <w:rPr>
                <w:bCs/>
                <w:color w:themeColor="text1" w:val="000000"/>
                <w:sz w:val="22"/>
                <w:szCs w:val="22"/>
              </w:rPr>
            </w:pPr>
            <w:r>
              <w:rPr>
                <w:bCs/>
                <w:color w:themeColor="text1" w:val="000000"/>
                <w:sz w:val="22"/>
                <w:szCs w:val="22"/>
              </w:rPr>
              <w:t>Установлены в Техническом задании (Приложение № 1 к проекту договора).</w:t>
            </w:r>
          </w:p>
        </w:tc>
      </w:tr>
      <w:tr>
        <w:trPr/>
        <w:tc>
          <w:tcPr>
            <w:tcW w:w="485" w:type="dxa"/>
            <w:tcBorders>
              <w:top w:val="single" w:sz="6" w:space="0" w:color="000000"/>
              <w:left w:val="single" w:sz="6" w:space="0" w:color="000000"/>
              <w:bottom w:val="single" w:sz="6" w:space="0" w:color="000000"/>
              <w:right w:val="single" w:sz="6" w:space="0" w:color="000000"/>
            </w:tcBorders>
          </w:tcPr>
          <w:p>
            <w:pPr>
              <w:pStyle w:val="Normal"/>
              <w:widowControl w:val="false"/>
              <w:numPr>
                <w:ilvl w:val="0"/>
                <w:numId w:val="2"/>
              </w:numPr>
              <w:tabs>
                <w:tab w:val="clear" w:pos="708"/>
                <w:tab w:val="left" w:pos="182" w:leader="none"/>
                <w:tab w:val="left" w:pos="546" w:leader="none"/>
              </w:tabs>
              <w:spacing w:lineRule="auto" w:line="259" w:before="0" w:after="160"/>
              <w:ind w:hanging="786" w:left="786"/>
              <w:jc w:val="center"/>
              <w:rPr>
                <w:b/>
                <w:color w:themeColor="text1" w:val="000000"/>
                <w:sz w:val="22"/>
                <w:szCs w:val="22"/>
              </w:rPr>
            </w:pPr>
            <w:r>
              <w:rPr>
                <w:b/>
                <w:color w:themeColor="text1" w:val="000000"/>
                <w:sz w:val="22"/>
                <w:szCs w:val="22"/>
              </w:rPr>
            </w:r>
          </w:p>
        </w:tc>
        <w:tc>
          <w:tcPr>
            <w:tcW w:w="3741" w:type="dxa"/>
            <w:tcBorders>
              <w:top w:val="single" w:sz="6" w:space="0" w:color="000000"/>
              <w:left w:val="single" w:sz="6" w:space="0" w:color="000000"/>
              <w:bottom w:val="single" w:sz="6" w:space="0" w:color="000000"/>
              <w:right w:val="single" w:sz="6" w:space="0" w:color="000000"/>
            </w:tcBorders>
          </w:tcPr>
          <w:p>
            <w:pPr>
              <w:pStyle w:val="Normal"/>
              <w:widowControl w:val="false"/>
              <w:jc w:val="both"/>
              <w:rPr>
                <w:color w:themeColor="text1" w:val="000000"/>
                <w:sz w:val="22"/>
                <w:szCs w:val="22"/>
              </w:rPr>
            </w:pPr>
            <w:r>
              <w:rPr>
                <w:color w:themeColor="text1" w:val="000000"/>
                <w:sz w:val="22"/>
                <w:szCs w:val="22"/>
              </w:rPr>
              <w:t>Место, условия и сроки поставки товаров, оказания услуг (выполнения работ) и (или) последовательность их оказания (выполнения).</w:t>
            </w:r>
          </w:p>
          <w:p>
            <w:pPr>
              <w:pStyle w:val="Normal"/>
              <w:widowControl w:val="false"/>
              <w:jc w:val="both"/>
              <w:rPr>
                <w:color w:themeColor="text1" w:val="000000"/>
                <w:sz w:val="22"/>
                <w:szCs w:val="22"/>
              </w:rPr>
            </w:pPr>
            <w:r>
              <w:rPr>
                <w:color w:themeColor="text1" w:val="000000"/>
                <w:sz w:val="22"/>
                <w:szCs w:val="22"/>
              </w:rPr>
            </w:r>
          </w:p>
        </w:tc>
        <w:tc>
          <w:tcPr>
            <w:tcW w:w="6148"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0"/>
              <w:ind w:hanging="0" w:right="93"/>
              <w:contextualSpacing/>
              <w:jc w:val="both"/>
              <w:rPr>
                <w:color w:themeColor="text1" w:val="000000"/>
                <w:sz w:val="22"/>
                <w:szCs w:val="22"/>
              </w:rPr>
            </w:pPr>
            <w:r>
              <w:rPr>
                <w:b/>
                <w:bCs/>
                <w:color w:themeColor="text1" w:val="000000"/>
                <w:sz w:val="22"/>
                <w:szCs w:val="22"/>
              </w:rPr>
              <w:t xml:space="preserve">Место: </w:t>
            </w:r>
            <w:r>
              <w:rPr>
                <w:rFonts w:eastAsia="Times New Roman" w:cs="Times New Roman"/>
                <w:b w:val="false"/>
                <w:bCs w:val="false"/>
                <w:i/>
                <w:iCs/>
                <w:color w:val="000000"/>
                <w:kern w:val="0"/>
                <w:sz w:val="22"/>
                <w:szCs w:val="22"/>
                <w:lang w:val="ru-RU" w:eastAsia="ar-SA" w:bidi="ar-SA"/>
              </w:rPr>
              <w:t>Республика Адыгея, Тахтамукайский район, аул Новая Адыгея, ул. Бжедугская</w:t>
            </w:r>
            <w:r>
              <w:rPr>
                <w:rFonts w:eastAsia="Times New Roman" w:cs="Times New Roman"/>
                <w:b w:val="false"/>
                <w:bCs w:val="false"/>
                <w:i/>
                <w:iCs/>
                <w:color w:themeColor="text1" w:val="000000"/>
                <w:kern w:val="0"/>
                <w:sz w:val="22"/>
                <w:szCs w:val="22"/>
                <w:lang w:val="ru-RU" w:eastAsia="ar-SA" w:bidi="ar-SA"/>
              </w:rPr>
              <w:t>.</w:t>
            </w:r>
          </w:p>
          <w:p>
            <w:pPr>
              <w:pStyle w:val="Normal"/>
              <w:widowControl w:val="false"/>
              <w:spacing w:before="0" w:after="0"/>
              <w:ind w:hanging="0" w:right="93"/>
              <w:contextualSpacing/>
              <w:jc w:val="both"/>
              <w:rPr>
                <w:b/>
                <w:bCs/>
                <w:color w:themeColor="text1" w:val="000000"/>
                <w:sz w:val="22"/>
                <w:szCs w:val="22"/>
              </w:rPr>
            </w:pPr>
            <w:r>
              <w:rPr>
                <w:b/>
                <w:bCs/>
                <w:color w:themeColor="text1" w:val="000000"/>
                <w:sz w:val="22"/>
                <w:szCs w:val="22"/>
              </w:rPr>
            </w:r>
          </w:p>
          <w:p>
            <w:pPr>
              <w:pStyle w:val="Normal"/>
              <w:widowControl w:val="false"/>
              <w:jc w:val="both"/>
              <w:rPr>
                <w:color w:val="000000"/>
                <w:sz w:val="22"/>
                <w:szCs w:val="22"/>
              </w:rPr>
            </w:pPr>
            <w:r>
              <w:rPr>
                <w:b/>
                <w:bCs/>
                <w:color w:val="000000"/>
                <w:sz w:val="22"/>
                <w:szCs w:val="22"/>
              </w:rPr>
              <w:t>Срок:</w:t>
            </w:r>
            <w:r>
              <w:rPr>
                <w:b/>
                <w:bCs/>
                <w:color w:val="000000"/>
                <w:sz w:val="22"/>
                <w:szCs w:val="22"/>
                <w:shd w:fill="FFFFFF" w:val="clear"/>
              </w:rPr>
              <w:t xml:space="preserve"> </w:t>
            </w:r>
            <w:r>
              <w:rPr>
                <w:i/>
                <w:iCs/>
                <w:color w:val="000000"/>
                <w:sz w:val="22"/>
                <w:szCs w:val="22"/>
                <w:shd w:fill="FFFFFF" w:val="clear"/>
                <w:lang w:eastAsia="ar-SA"/>
              </w:rPr>
              <w:t xml:space="preserve">с момента </w:t>
            </w:r>
            <w:r>
              <w:rPr>
                <w:rFonts w:eastAsia="Times New Roman" w:cs="Times New Roman"/>
                <w:i/>
                <w:iCs/>
                <w:color w:val="000000"/>
                <w:kern w:val="0"/>
                <w:sz w:val="22"/>
                <w:szCs w:val="22"/>
                <w:shd w:fill="FFFFFF" w:val="clear"/>
                <w:lang w:val="ru-RU" w:eastAsia="ar-SA" w:bidi="ar-SA"/>
              </w:rPr>
              <w:t>подписания договора и до «05» декабря 2026 года</w:t>
            </w:r>
            <w:r>
              <w:rPr>
                <w:i/>
                <w:iCs/>
                <w:color w:val="000000"/>
                <w:sz w:val="22"/>
                <w:szCs w:val="22"/>
                <w:shd w:fill="FFFFFF" w:val="clear"/>
                <w:lang w:eastAsia="ar-SA"/>
              </w:rPr>
              <w:t>.</w:t>
            </w:r>
          </w:p>
        </w:tc>
      </w:tr>
      <w:tr>
        <w:trPr/>
        <w:tc>
          <w:tcPr>
            <w:tcW w:w="485" w:type="dxa"/>
            <w:tcBorders>
              <w:top w:val="single" w:sz="6" w:space="0" w:color="000000"/>
              <w:left w:val="single" w:sz="6" w:space="0" w:color="000000"/>
              <w:bottom w:val="single" w:sz="6" w:space="0" w:color="000000"/>
              <w:right w:val="single" w:sz="6" w:space="0" w:color="000000"/>
            </w:tcBorders>
          </w:tcPr>
          <w:p>
            <w:pPr>
              <w:pStyle w:val="Normal"/>
              <w:widowControl w:val="false"/>
              <w:numPr>
                <w:ilvl w:val="0"/>
                <w:numId w:val="2"/>
              </w:numPr>
              <w:tabs>
                <w:tab w:val="clear" w:pos="708"/>
                <w:tab w:val="left" w:pos="182" w:leader="none"/>
                <w:tab w:val="left" w:pos="546" w:leader="none"/>
              </w:tabs>
              <w:spacing w:lineRule="auto" w:line="259" w:before="0" w:after="160"/>
              <w:ind w:hanging="786" w:left="786"/>
              <w:jc w:val="center"/>
              <w:rPr>
                <w:b/>
                <w:color w:themeColor="text1" w:val="000000"/>
                <w:sz w:val="22"/>
                <w:szCs w:val="22"/>
              </w:rPr>
            </w:pPr>
            <w:r>
              <w:rPr>
                <w:b/>
                <w:color w:themeColor="text1" w:val="000000"/>
                <w:sz w:val="22"/>
                <w:szCs w:val="22"/>
              </w:rPr>
            </w:r>
          </w:p>
        </w:tc>
        <w:tc>
          <w:tcPr>
            <w:tcW w:w="3741" w:type="dxa"/>
            <w:tcBorders>
              <w:top w:val="single" w:sz="6" w:space="0" w:color="000000"/>
              <w:left w:val="single" w:sz="6" w:space="0" w:color="000000"/>
              <w:bottom w:val="single" w:sz="6" w:space="0" w:color="000000"/>
              <w:right w:val="single" w:sz="6" w:space="0" w:color="000000"/>
            </w:tcBorders>
          </w:tcPr>
          <w:p>
            <w:pPr>
              <w:pStyle w:val="Normal"/>
              <w:widowControl w:val="false"/>
              <w:jc w:val="both"/>
              <w:rPr>
                <w:color w:val="000000"/>
                <w:sz w:val="22"/>
                <w:szCs w:val="22"/>
                <w:shd w:fill="FFFFFF" w:val="clear"/>
              </w:rPr>
            </w:pPr>
            <w:r>
              <w:rPr>
                <w:color w:themeColor="text1" w:val="000000"/>
                <w:sz w:val="22"/>
                <w:szCs w:val="22"/>
                <w:shd w:fill="FFFFFF" w:val="clear"/>
              </w:rPr>
              <w:t>Сведения о начальной (максимальной) цене договора (цене лота), либо максимальное значение цены договора и формула цены, устанавливающая правила расчета сумм, подлежащих уплате Заказчиком поставщику в ходе исполнения договора, либо максимальное значение цены договора и цена единицы товара, работы, услуги</w:t>
            </w:r>
          </w:p>
        </w:tc>
        <w:tc>
          <w:tcPr>
            <w:tcW w:w="6148"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0"/>
              <w:ind w:hanging="0" w:right="93"/>
              <w:contextualSpacing/>
              <w:jc w:val="both"/>
              <w:rPr>
                <w:b/>
                <w:bCs/>
                <w:color w:val="FF0000"/>
                <w:sz w:val="22"/>
                <w:szCs w:val="22"/>
                <w:shd w:fill="FFFFFF" w:val="clear"/>
              </w:rPr>
            </w:pPr>
            <w:r>
              <w:rPr>
                <w:rFonts w:eastAsia="Times New Roman" w:cs="Times New Roman"/>
                <w:b/>
                <w:bCs/>
                <w:color w:val="000000"/>
                <w:kern w:val="0"/>
                <w:sz w:val="22"/>
                <w:szCs w:val="22"/>
                <w:shd w:fill="FFFFFF" w:val="clear"/>
                <w:lang w:val="ru-RU" w:eastAsia="ru-RU" w:bidi="ar-SA"/>
              </w:rPr>
              <w:t>28</w:t>
            </w:r>
            <w:r>
              <w:rPr>
                <w:rFonts w:eastAsia="Times New Roman" w:cs="Times New Roman"/>
                <w:b/>
                <w:bCs/>
                <w:color w:val="FFFFFF"/>
                <w:kern w:val="0"/>
                <w:sz w:val="22"/>
                <w:szCs w:val="22"/>
                <w:shd w:fill="FFFFFF" w:val="clear"/>
                <w:lang w:val="ru-RU" w:eastAsia="ru-RU" w:bidi="ar-SA"/>
              </w:rPr>
              <w:t>.</w:t>
            </w:r>
            <w:r>
              <w:rPr>
                <w:rFonts w:eastAsia="Times New Roman" w:cs="Times New Roman"/>
                <w:b/>
                <w:bCs/>
                <w:color w:val="000000"/>
                <w:kern w:val="0"/>
                <w:sz w:val="22"/>
                <w:szCs w:val="22"/>
                <w:shd w:fill="FFFFFF" w:val="clear"/>
                <w:lang w:val="ru-RU" w:eastAsia="ru-RU" w:bidi="ar-SA"/>
              </w:rPr>
              <w:t>640</w:t>
            </w:r>
            <w:r>
              <w:rPr>
                <w:rFonts w:eastAsia="Times New Roman" w:cs="Times New Roman"/>
                <w:b/>
                <w:bCs/>
                <w:color w:val="FFFFFF"/>
                <w:kern w:val="0"/>
                <w:sz w:val="22"/>
                <w:szCs w:val="22"/>
                <w:shd w:fill="auto" w:val="clear"/>
                <w:lang w:val="ru-RU" w:eastAsia="ru-RU" w:bidi="ar-SA"/>
              </w:rPr>
              <w:t>.</w:t>
            </w:r>
            <w:r>
              <w:rPr>
                <w:rFonts w:eastAsia="Times New Roman" w:cs="Times New Roman"/>
                <w:b/>
                <w:bCs/>
                <w:color w:val="000000"/>
                <w:kern w:val="0"/>
                <w:sz w:val="22"/>
                <w:szCs w:val="22"/>
                <w:shd w:fill="FFFFFF" w:val="clear"/>
                <w:lang w:val="ru-RU" w:eastAsia="ru-RU" w:bidi="ar-SA"/>
              </w:rPr>
              <w:t>000</w:t>
            </w:r>
            <w:r>
              <w:rPr>
                <w:b/>
                <w:bCs/>
                <w:color w:val="000000"/>
                <w:sz w:val="22"/>
                <w:szCs w:val="22"/>
                <w:shd w:fill="FFFFFF" w:val="clear"/>
              </w:rPr>
              <w:t>,00 (</w:t>
            </w:r>
            <w:r>
              <w:rPr>
                <w:rFonts w:eastAsia="Times New Roman" w:cs="Times New Roman"/>
                <w:b/>
                <w:bCs/>
                <w:color w:val="000000"/>
                <w:kern w:val="0"/>
                <w:sz w:val="22"/>
                <w:szCs w:val="22"/>
                <w:shd w:fill="FFFFFF" w:val="clear"/>
                <w:lang w:val="ru-RU" w:eastAsia="ru-RU" w:bidi="ar-SA"/>
              </w:rPr>
              <w:t>двадцать восемь</w:t>
            </w:r>
            <w:r>
              <w:rPr>
                <w:b/>
                <w:bCs/>
                <w:color w:val="000000"/>
                <w:sz w:val="22"/>
                <w:szCs w:val="22"/>
                <w:shd w:fill="FFFFFF" w:val="clear"/>
              </w:rPr>
              <w:t xml:space="preserve"> миллионов шес</w:t>
            </w:r>
            <w:r>
              <w:rPr>
                <w:rFonts w:eastAsia="Times New Roman" w:cs="Times New Roman"/>
                <w:b/>
                <w:bCs/>
                <w:color w:val="000000"/>
                <w:kern w:val="0"/>
                <w:sz w:val="22"/>
                <w:szCs w:val="22"/>
                <w:shd w:fill="FFFFFF" w:val="clear"/>
                <w:lang w:val="ru-RU" w:eastAsia="ru-RU" w:bidi="ar-SA"/>
              </w:rPr>
              <w:t>тьсот</w:t>
            </w:r>
            <w:r>
              <w:rPr>
                <w:b/>
                <w:bCs/>
                <w:color w:val="000000"/>
                <w:sz w:val="22"/>
                <w:szCs w:val="22"/>
                <w:shd w:fill="FFFFFF" w:val="clear"/>
              </w:rPr>
              <w:t xml:space="preserve"> сорок тысяч) рублей 00 копеек.</w:t>
            </w:r>
          </w:p>
          <w:p>
            <w:pPr>
              <w:pStyle w:val="Normal"/>
              <w:widowControl w:val="false"/>
              <w:spacing w:before="0" w:after="0"/>
              <w:ind w:hanging="0" w:right="93"/>
              <w:contextualSpacing/>
              <w:jc w:val="both"/>
              <w:rPr>
                <w:color w:themeColor="text1" w:val="000000"/>
                <w:sz w:val="22"/>
                <w:szCs w:val="22"/>
                <w:shd w:fill="FFFFFF" w:val="clear"/>
              </w:rPr>
            </w:pPr>
            <w:r>
              <w:rPr>
                <w:color w:themeColor="text1" w:val="000000"/>
                <w:sz w:val="22"/>
                <w:szCs w:val="22"/>
                <w:shd w:fill="FFFFFF" w:val="clear"/>
              </w:rPr>
            </w:r>
          </w:p>
          <w:p>
            <w:pPr>
              <w:pStyle w:val="Normal"/>
              <w:widowControl w:val="false"/>
              <w:spacing w:before="0" w:after="0"/>
              <w:ind w:hanging="0" w:right="93"/>
              <w:contextualSpacing/>
              <w:jc w:val="both"/>
              <w:rPr>
                <w:color w:themeColor="text1" w:val="000000"/>
                <w:sz w:val="22"/>
                <w:szCs w:val="22"/>
                <w:shd w:fill="FFFFFF" w:val="clear"/>
              </w:rPr>
            </w:pPr>
            <w:r>
              <w:rPr>
                <w:color w:themeColor="text1" w:val="000000"/>
                <w:sz w:val="22"/>
                <w:szCs w:val="22"/>
                <w:shd w:fill="FFFFFF" w:val="clear"/>
              </w:rPr>
            </w:r>
          </w:p>
          <w:p>
            <w:pPr>
              <w:pStyle w:val="Normal"/>
              <w:widowControl w:val="false"/>
              <w:spacing w:before="0" w:after="0"/>
              <w:ind w:hanging="0" w:right="93"/>
              <w:contextualSpacing/>
              <w:jc w:val="both"/>
              <w:rPr>
                <w:color w:val="000000"/>
                <w:sz w:val="22"/>
                <w:szCs w:val="22"/>
                <w:shd w:fill="FFFFFF" w:val="clear"/>
              </w:rPr>
            </w:pPr>
            <w:r>
              <w:rPr>
                <w:color w:themeColor="text1" w:val="000000"/>
                <w:sz w:val="22"/>
                <w:szCs w:val="22"/>
                <w:shd w:fill="FFFFFF" w:val="clear"/>
              </w:rPr>
              <w:t>Расчет и обоснование НМЦД выполнен методом сопоставления рыночных цен.</w:t>
            </w:r>
          </w:p>
        </w:tc>
      </w:tr>
      <w:tr>
        <w:trPr/>
        <w:tc>
          <w:tcPr>
            <w:tcW w:w="485" w:type="dxa"/>
            <w:tcBorders>
              <w:top w:val="single" w:sz="6" w:space="0" w:color="000000"/>
              <w:left w:val="single" w:sz="6" w:space="0" w:color="000000"/>
              <w:bottom w:val="single" w:sz="6" w:space="0" w:color="000000"/>
              <w:right w:val="single" w:sz="6" w:space="0" w:color="000000"/>
            </w:tcBorders>
          </w:tcPr>
          <w:p>
            <w:pPr>
              <w:pStyle w:val="Normal"/>
              <w:widowControl w:val="false"/>
              <w:numPr>
                <w:ilvl w:val="0"/>
                <w:numId w:val="2"/>
              </w:numPr>
              <w:tabs>
                <w:tab w:val="clear" w:pos="708"/>
                <w:tab w:val="left" w:pos="182" w:leader="none"/>
                <w:tab w:val="left" w:pos="546" w:leader="none"/>
              </w:tabs>
              <w:spacing w:lineRule="auto" w:line="259" w:before="0" w:after="160"/>
              <w:ind w:hanging="786" w:left="786"/>
              <w:jc w:val="center"/>
              <w:rPr>
                <w:b/>
                <w:color w:themeColor="text1" w:val="000000"/>
                <w:sz w:val="22"/>
                <w:szCs w:val="22"/>
              </w:rPr>
            </w:pPr>
            <w:r>
              <w:rPr>
                <w:b/>
                <w:color w:themeColor="text1" w:val="000000"/>
                <w:sz w:val="22"/>
                <w:szCs w:val="22"/>
              </w:rPr>
            </w:r>
          </w:p>
        </w:tc>
        <w:tc>
          <w:tcPr>
            <w:tcW w:w="3741" w:type="dxa"/>
            <w:tcBorders>
              <w:top w:val="single" w:sz="6" w:space="0" w:color="000000"/>
              <w:left w:val="single" w:sz="6" w:space="0" w:color="000000"/>
              <w:bottom w:val="single" w:sz="6" w:space="0" w:color="000000"/>
              <w:right w:val="single" w:sz="6" w:space="0" w:color="000000"/>
            </w:tcBorders>
          </w:tcPr>
          <w:p>
            <w:pPr>
              <w:pStyle w:val="Normal"/>
              <w:widowControl w:val="false"/>
              <w:jc w:val="both"/>
              <w:rPr>
                <w:color w:themeColor="text1" w:val="000000"/>
                <w:sz w:val="22"/>
                <w:szCs w:val="22"/>
              </w:rPr>
            </w:pPr>
            <w:r>
              <w:rPr>
                <w:color w:themeColor="text1" w:val="000000"/>
                <w:sz w:val="22"/>
                <w:szCs w:val="22"/>
              </w:rPr>
              <w:t>Сведения о валюте, используемой для формирования цены договора и расчетов с исполнителями (подрядчиками, поставщиками)</w:t>
            </w:r>
          </w:p>
        </w:tc>
        <w:tc>
          <w:tcPr>
            <w:tcW w:w="6148" w:type="dxa"/>
            <w:tcBorders>
              <w:top w:val="single" w:sz="6" w:space="0" w:color="000000"/>
              <w:left w:val="single" w:sz="6" w:space="0" w:color="000000"/>
              <w:bottom w:val="single" w:sz="6" w:space="0" w:color="000000"/>
              <w:right w:val="single" w:sz="6" w:space="0" w:color="000000"/>
            </w:tcBorders>
          </w:tcPr>
          <w:p>
            <w:pPr>
              <w:pStyle w:val="Normal"/>
              <w:widowControl w:val="false"/>
              <w:jc w:val="both"/>
              <w:rPr>
                <w:color w:themeColor="text1" w:val="000000"/>
                <w:sz w:val="22"/>
                <w:szCs w:val="22"/>
              </w:rPr>
            </w:pPr>
            <w:r>
              <w:rPr>
                <w:color w:themeColor="text1" w:val="000000"/>
                <w:sz w:val="22"/>
                <w:szCs w:val="22"/>
              </w:rPr>
              <w:t>Валютой, используемой для формирования цены договора и расчетов с поставщиками (исполнителями, подрядчиками) является рубль Российской Федерации. При оплате заключённого договора иностранная валюта не используется.</w:t>
            </w:r>
          </w:p>
        </w:tc>
      </w:tr>
      <w:tr>
        <w:trPr>
          <w:trHeight w:val="1439" w:hRule="atLeast"/>
        </w:trPr>
        <w:tc>
          <w:tcPr>
            <w:tcW w:w="485" w:type="dxa"/>
            <w:tcBorders>
              <w:top w:val="single" w:sz="6" w:space="0" w:color="000000"/>
              <w:left w:val="single" w:sz="6" w:space="0" w:color="000000"/>
              <w:bottom w:val="single" w:sz="6" w:space="0" w:color="000000"/>
              <w:right w:val="single" w:sz="6" w:space="0" w:color="000000"/>
            </w:tcBorders>
          </w:tcPr>
          <w:p>
            <w:pPr>
              <w:pStyle w:val="Normal"/>
              <w:widowControl w:val="false"/>
              <w:numPr>
                <w:ilvl w:val="0"/>
                <w:numId w:val="2"/>
              </w:numPr>
              <w:tabs>
                <w:tab w:val="clear" w:pos="708"/>
                <w:tab w:val="left" w:pos="182" w:leader="none"/>
                <w:tab w:val="left" w:pos="546" w:leader="none"/>
              </w:tabs>
              <w:spacing w:lineRule="auto" w:line="259" w:before="0" w:after="160"/>
              <w:ind w:hanging="786" w:left="786"/>
              <w:jc w:val="center"/>
              <w:rPr>
                <w:b/>
                <w:color w:themeColor="text1" w:val="000000"/>
                <w:sz w:val="22"/>
                <w:szCs w:val="22"/>
              </w:rPr>
            </w:pPr>
            <w:r>
              <w:rPr>
                <w:b/>
                <w:color w:themeColor="text1" w:val="000000"/>
                <w:sz w:val="22"/>
                <w:szCs w:val="22"/>
              </w:rPr>
            </w:r>
          </w:p>
        </w:tc>
        <w:tc>
          <w:tcPr>
            <w:tcW w:w="3741" w:type="dxa"/>
            <w:tcBorders>
              <w:top w:val="single" w:sz="6" w:space="0" w:color="000000"/>
              <w:left w:val="single" w:sz="6" w:space="0" w:color="000000"/>
              <w:bottom w:val="single" w:sz="6" w:space="0" w:color="000000"/>
              <w:right w:val="single" w:sz="6" w:space="0" w:color="000000"/>
            </w:tcBorders>
          </w:tcPr>
          <w:p>
            <w:pPr>
              <w:pStyle w:val="Normal"/>
              <w:widowControl w:val="false"/>
              <w:jc w:val="both"/>
              <w:rPr>
                <w:color w:themeColor="text1" w:val="000000"/>
                <w:sz w:val="22"/>
                <w:szCs w:val="22"/>
              </w:rPr>
            </w:pPr>
            <w:r>
              <w:rPr>
                <w:color w:themeColor="text1" w:val="000000"/>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6148" w:type="dxa"/>
            <w:tcBorders>
              <w:top w:val="single" w:sz="6" w:space="0" w:color="000000"/>
              <w:left w:val="single" w:sz="6" w:space="0" w:color="000000"/>
              <w:bottom w:val="single" w:sz="6" w:space="0" w:color="000000"/>
              <w:right w:val="single" w:sz="6" w:space="0" w:color="000000"/>
            </w:tcBorders>
          </w:tcPr>
          <w:p>
            <w:pPr>
              <w:pStyle w:val="Normal"/>
              <w:widowControl w:val="false"/>
              <w:ind w:hanging="0" w:right="152"/>
              <w:jc w:val="both"/>
              <w:rPr>
                <w:color w:themeColor="text1" w:val="000000"/>
                <w:sz w:val="22"/>
                <w:szCs w:val="22"/>
                <w:lang w:eastAsia="zh-CN"/>
              </w:rPr>
            </w:pPr>
            <w:r>
              <w:rPr>
                <w:color w:themeColor="text1" w:val="000000"/>
                <w:sz w:val="22"/>
                <w:szCs w:val="22"/>
                <w:lang w:eastAsia="zh-CN"/>
              </w:rPr>
              <w:t>В соответствии с проектом Договора</w:t>
            </w:r>
          </w:p>
        </w:tc>
      </w:tr>
      <w:tr>
        <w:trPr/>
        <w:tc>
          <w:tcPr>
            <w:tcW w:w="485" w:type="dxa"/>
            <w:tcBorders>
              <w:top w:val="single" w:sz="6" w:space="0" w:color="000000"/>
              <w:left w:val="single" w:sz="6" w:space="0" w:color="000000"/>
              <w:bottom w:val="single" w:sz="6" w:space="0" w:color="000000"/>
              <w:right w:val="single" w:sz="6" w:space="0" w:color="000000"/>
            </w:tcBorders>
          </w:tcPr>
          <w:p>
            <w:pPr>
              <w:pStyle w:val="Normal"/>
              <w:widowControl w:val="false"/>
              <w:numPr>
                <w:ilvl w:val="0"/>
                <w:numId w:val="2"/>
              </w:numPr>
              <w:tabs>
                <w:tab w:val="clear" w:pos="708"/>
                <w:tab w:val="left" w:pos="182" w:leader="none"/>
                <w:tab w:val="left" w:pos="546" w:leader="none"/>
              </w:tabs>
              <w:spacing w:lineRule="auto" w:line="259" w:before="0" w:after="160"/>
              <w:ind w:hanging="786" w:left="786"/>
              <w:jc w:val="center"/>
              <w:rPr>
                <w:b/>
                <w:color w:themeColor="text1" w:val="000000"/>
                <w:sz w:val="22"/>
                <w:szCs w:val="22"/>
              </w:rPr>
            </w:pPr>
            <w:r>
              <w:rPr>
                <w:b/>
                <w:color w:themeColor="text1" w:val="000000"/>
                <w:sz w:val="22"/>
                <w:szCs w:val="22"/>
              </w:rPr>
            </w:r>
          </w:p>
        </w:tc>
        <w:tc>
          <w:tcPr>
            <w:tcW w:w="3741" w:type="dxa"/>
            <w:tcBorders>
              <w:top w:val="single" w:sz="6" w:space="0" w:color="000000"/>
              <w:left w:val="single" w:sz="6" w:space="0" w:color="000000"/>
              <w:bottom w:val="single" w:sz="6" w:space="0" w:color="000000"/>
              <w:right w:val="single" w:sz="6" w:space="0" w:color="000000"/>
            </w:tcBorders>
          </w:tcPr>
          <w:p>
            <w:pPr>
              <w:pStyle w:val="Normal"/>
              <w:widowControl w:val="false"/>
              <w:jc w:val="both"/>
              <w:rPr>
                <w:color w:themeColor="text1" w:val="000000"/>
                <w:sz w:val="22"/>
                <w:szCs w:val="22"/>
              </w:rPr>
            </w:pPr>
            <w:r>
              <w:rPr>
                <w:color w:themeColor="text1" w:val="000000"/>
                <w:sz w:val="22"/>
                <w:szCs w:val="22"/>
              </w:rPr>
              <w:t>Форма, сроки и порядок оплаты товара, услуги, работы</w:t>
            </w:r>
          </w:p>
        </w:tc>
        <w:tc>
          <w:tcPr>
            <w:tcW w:w="6148" w:type="dxa"/>
            <w:tcBorders>
              <w:top w:val="single" w:sz="6" w:space="0" w:color="000000"/>
              <w:left w:val="single" w:sz="6" w:space="0" w:color="000000"/>
              <w:bottom w:val="single" w:sz="6" w:space="0" w:color="000000"/>
              <w:right w:val="single" w:sz="6" w:space="0" w:color="000000"/>
            </w:tcBorders>
          </w:tcPr>
          <w:p>
            <w:pPr>
              <w:pStyle w:val="Normal"/>
              <w:widowControl w:val="false"/>
              <w:ind w:hanging="0" w:right="152"/>
              <w:jc w:val="both"/>
              <w:rPr>
                <w:color w:themeColor="text1" w:val="000000"/>
                <w:sz w:val="22"/>
                <w:szCs w:val="22"/>
                <w:lang w:eastAsia="zh-CN"/>
              </w:rPr>
            </w:pPr>
            <w:r>
              <w:rPr>
                <w:color w:themeColor="text1" w:val="000000"/>
                <w:sz w:val="22"/>
                <w:szCs w:val="22"/>
                <w:lang w:eastAsia="zh-CN"/>
              </w:rPr>
              <w:t>1. 90% от стоимости выполненных работ (проектно-изыскательских, строительно-монтажных, пусконаладочных работ) в течение 7 (Семи) дней со дня подписания Сторонами Акта о приемке выполненных работ (КС-2), Справки о стоимости выполненных работ и затрат (КС-3), сформированных на основе Локальных ресурсных сметных расчетов и сметы на инженерные изыскания (контрольную исполнительную съемку),утвержденных Заказчиком в составе проектно-сметной документации, в пределах Цены Договора.</w:t>
            </w:r>
          </w:p>
          <w:p>
            <w:pPr>
              <w:pStyle w:val="Normal"/>
              <w:widowControl w:val="false"/>
              <w:ind w:hanging="0" w:right="152"/>
              <w:jc w:val="both"/>
              <w:rPr>
                <w:color w:themeColor="text1" w:val="000000"/>
                <w:sz w:val="22"/>
                <w:szCs w:val="22"/>
                <w:lang w:eastAsia="zh-CN"/>
              </w:rPr>
            </w:pPr>
            <w:r>
              <w:rPr>
                <w:color w:themeColor="text1" w:val="000000"/>
                <w:sz w:val="22"/>
                <w:szCs w:val="22"/>
                <w:shd w:fill="auto" w:val="clear"/>
                <w:lang w:eastAsia="zh-CN"/>
              </w:rPr>
              <w:t xml:space="preserve">2. 10% от стоимости выполненных работ (проектно-изыскательских, строительно-монтажных, пусконаладочных работ) в течение 7 (семи) дней со дня подписания Сторонами Акта приемки законченного строительством объекта приемочной комиссией по форме КС-14. </w:t>
            </w:r>
            <w:r>
              <w:rPr>
                <w:color w:themeColor="text1" w:val="000000"/>
                <w:spacing w:val="-4"/>
                <w:sz w:val="22"/>
                <w:szCs w:val="22"/>
                <w:shd w:fill="auto" w:val="clear"/>
                <w:lang w:eastAsia="zh-CN"/>
              </w:rPr>
              <w:t>Условием платежей является представление Подрядчиком Заказчику:</w:t>
            </w:r>
          </w:p>
          <w:p>
            <w:pPr>
              <w:pStyle w:val="Normal"/>
              <w:widowControl w:val="false"/>
              <w:ind w:hanging="0" w:right="152"/>
              <w:jc w:val="both"/>
              <w:rPr>
                <w:color w:val="000000"/>
                <w:sz w:val="22"/>
                <w:szCs w:val="22"/>
                <w:lang w:eastAsia="zh-CN"/>
              </w:rPr>
            </w:pPr>
            <w:r>
              <w:rPr>
                <w:color w:themeColor="text1" w:val="000000"/>
                <w:spacing w:val="-4"/>
                <w:sz w:val="22"/>
                <w:szCs w:val="22"/>
                <w:shd w:fill="auto" w:val="clear"/>
                <w:lang w:eastAsia="zh-CN"/>
              </w:rPr>
              <w:t>- актов сдачи-приемки работ, подписанных Заказчиком и Подрядчиком (в части выполнения проектно-изыскательских работ);</w:t>
            </w:r>
          </w:p>
          <w:p>
            <w:pPr>
              <w:pStyle w:val="Normal"/>
              <w:widowControl w:val="false"/>
              <w:ind w:hanging="0" w:right="152"/>
              <w:jc w:val="both"/>
              <w:rPr>
                <w:color w:val="000000"/>
                <w:sz w:val="22"/>
                <w:szCs w:val="22"/>
                <w:lang w:eastAsia="zh-CN"/>
              </w:rPr>
            </w:pPr>
            <w:r>
              <w:rPr>
                <w:color w:themeColor="text1" w:val="000000"/>
                <w:spacing w:val="-4"/>
                <w:sz w:val="22"/>
                <w:szCs w:val="22"/>
                <w:shd w:fill="auto" w:val="clear"/>
                <w:lang w:eastAsia="zh-CN"/>
              </w:rPr>
              <w:t>- актов сдачи-приемки выполненных работ по форме № КС-2, подписанных Представителем Заказчика и Подрядчиком (в части выполнения строительно-монтажных и пуско-наладочных работ);</w:t>
            </w:r>
          </w:p>
          <w:p>
            <w:pPr>
              <w:pStyle w:val="Normal"/>
              <w:widowControl w:val="false"/>
              <w:ind w:hanging="0" w:right="152"/>
              <w:jc w:val="both"/>
              <w:rPr>
                <w:color w:val="000000"/>
                <w:sz w:val="22"/>
                <w:szCs w:val="22"/>
                <w:lang w:eastAsia="zh-CN"/>
              </w:rPr>
            </w:pPr>
            <w:r>
              <w:rPr>
                <w:color w:themeColor="text1" w:val="000000"/>
                <w:spacing w:val="-4"/>
                <w:sz w:val="22"/>
                <w:szCs w:val="22"/>
                <w:shd w:fill="auto" w:val="clear"/>
                <w:lang w:eastAsia="zh-CN"/>
              </w:rPr>
              <w:t>- справки о стоимости выполненных работ по форме №КС-3;</w:t>
            </w:r>
          </w:p>
          <w:p>
            <w:pPr>
              <w:pStyle w:val="Normal"/>
              <w:widowControl w:val="false"/>
              <w:ind w:hanging="0" w:right="152"/>
              <w:jc w:val="both"/>
              <w:rPr>
                <w:color w:val="000000"/>
                <w:sz w:val="22"/>
                <w:szCs w:val="22"/>
                <w:lang w:eastAsia="zh-CN"/>
              </w:rPr>
            </w:pPr>
            <w:r>
              <w:rPr>
                <w:color w:themeColor="text1" w:val="000000"/>
                <w:spacing w:val="-4"/>
                <w:sz w:val="22"/>
                <w:szCs w:val="22"/>
                <w:shd w:fill="auto" w:val="clear"/>
                <w:lang w:eastAsia="zh-CN"/>
              </w:rPr>
              <w:t>- счета на оплату;</w:t>
            </w:r>
          </w:p>
          <w:p>
            <w:pPr>
              <w:pStyle w:val="Normal"/>
              <w:widowControl w:val="false"/>
              <w:ind w:hanging="0" w:right="152"/>
              <w:jc w:val="both"/>
              <w:rPr>
                <w:color w:val="000000"/>
                <w:sz w:val="22"/>
                <w:szCs w:val="22"/>
                <w:lang w:eastAsia="zh-CN"/>
              </w:rPr>
            </w:pPr>
            <w:r>
              <w:rPr>
                <w:color w:themeColor="text1" w:val="000000"/>
                <w:spacing w:val="-4"/>
                <w:sz w:val="22"/>
                <w:szCs w:val="22"/>
                <w:shd w:fill="auto" w:val="clear"/>
                <w:lang w:eastAsia="zh-CN"/>
              </w:rPr>
              <w:t>- счета-фактуры;</w:t>
            </w:r>
          </w:p>
          <w:p>
            <w:pPr>
              <w:pStyle w:val="Normal"/>
              <w:widowControl w:val="false"/>
              <w:ind w:hanging="0" w:right="152"/>
              <w:jc w:val="both"/>
              <w:rPr>
                <w:color w:val="000000"/>
                <w:sz w:val="22"/>
                <w:szCs w:val="22"/>
                <w:lang w:eastAsia="zh-CN"/>
              </w:rPr>
            </w:pPr>
            <w:r>
              <w:rPr>
                <w:color w:themeColor="text1" w:val="000000"/>
                <w:spacing w:val="-4"/>
                <w:sz w:val="22"/>
                <w:szCs w:val="22"/>
                <w:shd w:fill="auto" w:val="clear"/>
                <w:lang w:eastAsia="zh-CN"/>
              </w:rPr>
              <w:t>- передача Заказчику результатов проектно – сметной документации, актов освидетельствования работ, конструкций и другой исполнительной документации, иной документации, необходимой для дальнейшей эксплуатации такого объекта;</w:t>
            </w:r>
          </w:p>
          <w:p>
            <w:pPr>
              <w:pStyle w:val="Normal"/>
              <w:widowControl w:val="false"/>
              <w:ind w:hanging="0" w:right="152"/>
              <w:jc w:val="both"/>
              <w:rPr>
                <w:color w:val="000000"/>
                <w:sz w:val="22"/>
                <w:szCs w:val="22"/>
                <w:lang w:eastAsia="zh-CN"/>
              </w:rPr>
            </w:pPr>
            <w:r>
              <w:rPr>
                <w:color w:themeColor="text1" w:val="000000"/>
                <w:spacing w:val="-4"/>
                <w:sz w:val="22"/>
                <w:szCs w:val="22"/>
                <w:shd w:fill="auto" w:val="clear"/>
                <w:lang w:eastAsia="zh-CN"/>
              </w:rPr>
              <w:t>- контрольной исполнительной съемки по объекту Договора.</w:t>
            </w:r>
          </w:p>
          <w:p>
            <w:pPr>
              <w:pStyle w:val="Normal"/>
              <w:widowControl w:val="false"/>
              <w:ind w:hanging="0" w:right="152"/>
              <w:jc w:val="both"/>
              <w:rPr>
                <w:color w:val="000000"/>
                <w:sz w:val="22"/>
                <w:szCs w:val="22"/>
                <w:lang w:eastAsia="zh-CN"/>
              </w:rPr>
            </w:pPr>
            <w:r>
              <w:rPr>
                <w:color w:themeColor="text1" w:val="000000"/>
                <w:spacing w:val="-4"/>
                <w:sz w:val="22"/>
                <w:szCs w:val="22"/>
                <w:shd w:fill="auto" w:val="clear"/>
                <w:lang w:eastAsia="zh-CN"/>
              </w:rPr>
              <w:t>Если в ходе подготовки объекта к вводу в эксплуатацию обнаружатся недостатки, препятствующие его приемке, то оплата выполненных работ откладывается до устранения Подрядчиком таковых замечаний.</w:t>
            </w:r>
          </w:p>
          <w:p>
            <w:pPr>
              <w:pStyle w:val="Normal"/>
              <w:widowControl w:val="false"/>
              <w:ind w:hanging="0" w:right="152"/>
              <w:jc w:val="both"/>
              <w:rPr>
                <w:color w:val="000000"/>
                <w:sz w:val="22"/>
                <w:szCs w:val="22"/>
                <w:lang w:eastAsia="zh-CN"/>
              </w:rPr>
            </w:pPr>
            <w:r>
              <w:rPr>
                <w:color w:themeColor="text1" w:val="000000"/>
                <w:spacing w:val="-4"/>
                <w:sz w:val="22"/>
                <w:szCs w:val="22"/>
                <w:shd w:fill="auto" w:val="clear"/>
                <w:lang w:eastAsia="zh-CN"/>
              </w:rPr>
              <w:t xml:space="preserve"> </w:t>
            </w:r>
            <w:r>
              <w:rPr>
                <w:color w:themeColor="text1" w:val="000000"/>
                <w:spacing w:val="-4"/>
                <w:sz w:val="22"/>
                <w:szCs w:val="22"/>
                <w:shd w:fill="auto" w:val="clear"/>
                <w:lang w:eastAsia="zh-CN"/>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w:t>
            </w:r>
          </w:p>
          <w:p>
            <w:pPr>
              <w:pStyle w:val="Normal"/>
              <w:widowControl w:val="false"/>
              <w:ind w:hanging="0" w:right="152"/>
              <w:jc w:val="both"/>
              <w:rPr>
                <w:color w:val="000000"/>
                <w:sz w:val="22"/>
                <w:szCs w:val="22"/>
                <w:lang w:eastAsia="zh-CN"/>
              </w:rPr>
            </w:pPr>
            <w:r>
              <w:rPr>
                <w:color w:themeColor="text1" w:val="000000"/>
                <w:spacing w:val="-4"/>
                <w:sz w:val="22"/>
                <w:szCs w:val="22"/>
                <w:shd w:fill="auto" w:val="clear"/>
                <w:lang w:eastAsia="zh-CN"/>
              </w:rPr>
              <w:t xml:space="preserve"> </w:t>
            </w:r>
            <w:r>
              <w:rPr>
                <w:color w:themeColor="text1" w:val="000000"/>
                <w:spacing w:val="-4"/>
                <w:sz w:val="22"/>
                <w:szCs w:val="22"/>
                <w:shd w:fill="auto" w:val="clear"/>
                <w:lang w:eastAsia="zh-CN"/>
              </w:rPr>
              <w:t>При этом начисление процентов, предусмотренных ст.317.1 Гражданского кодекса РФ, не производится.</w:t>
            </w:r>
          </w:p>
          <w:p>
            <w:pPr>
              <w:pStyle w:val="Normal"/>
              <w:widowControl w:val="false"/>
              <w:ind w:hanging="0" w:right="152"/>
              <w:jc w:val="both"/>
              <w:rPr>
                <w:color w:val="000000"/>
                <w:sz w:val="22"/>
                <w:szCs w:val="22"/>
                <w:lang w:eastAsia="zh-CN"/>
              </w:rPr>
            </w:pPr>
            <w:r>
              <w:rPr>
                <w:color w:themeColor="text1" w:val="000000"/>
                <w:spacing w:val="-4"/>
                <w:sz w:val="22"/>
                <w:szCs w:val="22"/>
                <w:shd w:fill="auto" w:val="clear"/>
                <w:lang w:eastAsia="zh-CN"/>
              </w:rPr>
              <w:t xml:space="preserve"> </w:t>
            </w:r>
            <w:r>
              <w:rPr>
                <w:color w:themeColor="text1" w:val="000000"/>
                <w:spacing w:val="-4"/>
                <w:sz w:val="22"/>
                <w:szCs w:val="22"/>
                <w:shd w:fill="auto" w:val="clear"/>
                <w:lang w:eastAsia="zh-CN"/>
              </w:rPr>
              <w:t>Оплата по настоящему договору осуществляется по безналичному расчету путем перечисления Заказчиком денежных средств на расчетный счет Подрядчика, указанный в настоящем договоре.</w:t>
            </w:r>
          </w:p>
          <w:p>
            <w:pPr>
              <w:pStyle w:val="Normal"/>
              <w:widowControl w:val="false"/>
              <w:ind w:hanging="0" w:right="152"/>
              <w:jc w:val="both"/>
              <w:rPr>
                <w:color w:val="000000"/>
                <w:sz w:val="22"/>
                <w:szCs w:val="22"/>
                <w:lang w:eastAsia="zh-CN"/>
              </w:rPr>
            </w:pPr>
            <w:r>
              <w:rPr>
                <w:color w:themeColor="text1" w:val="000000"/>
                <w:spacing w:val="-4"/>
                <w:sz w:val="22"/>
                <w:szCs w:val="22"/>
                <w:shd w:fill="auto" w:val="clear"/>
                <w:lang w:eastAsia="zh-CN"/>
              </w:rPr>
              <w:t xml:space="preserve"> </w:t>
            </w:r>
            <w:r>
              <w:rPr>
                <w:color w:themeColor="text1" w:val="000000"/>
                <w:spacing w:val="-4"/>
                <w:sz w:val="22"/>
                <w:szCs w:val="22"/>
                <w:shd w:fill="auto" w:val="clear"/>
                <w:lang w:eastAsia="zh-CN"/>
              </w:rPr>
              <w:t>В случае изменения расчетного счета Подрядчик обязан в однодневный срок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Подрядчика, несет Подрядчик</w:t>
            </w:r>
          </w:p>
          <w:p>
            <w:pPr>
              <w:pStyle w:val="Normal"/>
              <w:widowControl w:val="false"/>
              <w:ind w:hanging="0" w:right="152"/>
              <w:jc w:val="both"/>
              <w:rPr>
                <w:color w:val="000000"/>
                <w:sz w:val="22"/>
                <w:szCs w:val="22"/>
                <w:lang w:eastAsia="zh-CN"/>
              </w:rPr>
            </w:pPr>
            <w:r>
              <w:rPr>
                <w:color w:themeColor="text1" w:val="000000"/>
                <w:spacing w:val="-4"/>
                <w:sz w:val="22"/>
                <w:szCs w:val="22"/>
                <w:shd w:fill="auto" w:val="clear"/>
                <w:lang w:eastAsia="zh-CN"/>
              </w:rPr>
              <w:t>Днем оплаты считается день списания денежных средств с расчетного счета Заказчика.</w:t>
            </w:r>
          </w:p>
        </w:tc>
      </w:tr>
      <w:tr>
        <w:trPr/>
        <w:tc>
          <w:tcPr>
            <w:tcW w:w="485" w:type="dxa"/>
            <w:tcBorders>
              <w:top w:val="single" w:sz="6" w:space="0" w:color="000000"/>
              <w:left w:val="single" w:sz="6" w:space="0" w:color="000000"/>
              <w:bottom w:val="single" w:sz="6" w:space="0" w:color="000000"/>
              <w:right w:val="single" w:sz="6" w:space="0" w:color="000000"/>
            </w:tcBorders>
          </w:tcPr>
          <w:p>
            <w:pPr>
              <w:pStyle w:val="Normal"/>
              <w:widowControl w:val="false"/>
              <w:numPr>
                <w:ilvl w:val="0"/>
                <w:numId w:val="2"/>
              </w:numPr>
              <w:tabs>
                <w:tab w:val="clear" w:pos="708"/>
                <w:tab w:val="left" w:pos="182" w:leader="none"/>
                <w:tab w:val="left" w:pos="546" w:leader="none"/>
              </w:tabs>
              <w:spacing w:lineRule="auto" w:line="259" w:before="0" w:after="160"/>
              <w:ind w:hanging="786" w:left="786"/>
              <w:jc w:val="center"/>
              <w:rPr>
                <w:b/>
                <w:color w:themeColor="text1" w:val="000000"/>
                <w:sz w:val="22"/>
                <w:szCs w:val="22"/>
              </w:rPr>
            </w:pPr>
            <w:r>
              <w:rPr>
                <w:b/>
                <w:color w:themeColor="text1" w:val="000000"/>
                <w:sz w:val="22"/>
                <w:szCs w:val="22"/>
              </w:rPr>
            </w:r>
          </w:p>
        </w:tc>
        <w:tc>
          <w:tcPr>
            <w:tcW w:w="37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themeColor="text1" w:val="000000"/>
                <w:sz w:val="22"/>
                <w:szCs w:val="22"/>
              </w:rPr>
            </w:pPr>
            <w:r>
              <w:rPr>
                <w:color w:themeColor="text1" w:val="000000"/>
                <w:sz w:val="22"/>
                <w:szCs w:val="22"/>
              </w:rPr>
              <w:t>Форма, порядок, дата начала и дата окончания срока предоставления участникам закупки разъяснений положений документации о закупке</w:t>
            </w:r>
          </w:p>
        </w:tc>
        <w:tc>
          <w:tcPr>
            <w:tcW w:w="6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both"/>
              <w:rPr>
                <w:color w:themeColor="text1" w:val="000000"/>
                <w:sz w:val="22"/>
                <w:szCs w:val="22"/>
              </w:rPr>
            </w:pPr>
            <w:r>
              <w:rPr>
                <w:color w:themeColor="text1" w:val="000000"/>
                <w:sz w:val="22"/>
                <w:szCs w:val="22"/>
              </w:rPr>
              <w:t>Любой участник конкурентной закупки вправе направить заказчику в порядке, предусмотренном Федеральным законом от 18.07.2011 № 223-ФЗ "О закупках товаров, работ, услуг отдельными видами юридических лиц" и положением о закупке, запрос о даче разъяснений положений извещения об осуществлении закупки и (или) документации о закупке.</w:t>
            </w:r>
          </w:p>
          <w:p>
            <w:pPr>
              <w:pStyle w:val="Normal"/>
              <w:widowControl w:val="false"/>
              <w:jc w:val="both"/>
              <w:rPr>
                <w:i/>
                <w:color w:themeColor="text1" w:val="000000"/>
                <w:sz w:val="22"/>
                <w:szCs w:val="22"/>
              </w:rPr>
            </w:pPr>
            <w:r>
              <w:rPr>
                <w:bCs/>
                <w:i/>
                <w:color w:themeColor="text1" w:val="000000"/>
                <w:sz w:val="22"/>
                <w:szCs w:val="22"/>
              </w:rPr>
              <w:t>Форма:</w:t>
            </w:r>
            <w:r>
              <w:rPr>
                <w:i/>
                <w:color w:themeColor="text1" w:val="000000"/>
                <w:sz w:val="22"/>
                <w:szCs w:val="22"/>
              </w:rPr>
              <w:t xml:space="preserve"> произвольная, в виде электронного документа.</w:t>
            </w:r>
          </w:p>
          <w:p>
            <w:pPr>
              <w:pStyle w:val="Normal"/>
              <w:widowControl w:val="false"/>
              <w:jc w:val="both"/>
              <w:rPr>
                <w:color w:themeColor="text1" w:val="000000"/>
                <w:sz w:val="22"/>
                <w:szCs w:val="22"/>
              </w:rPr>
            </w:pPr>
            <w:r>
              <w:rPr>
                <w:color w:themeColor="text1" w:val="000000"/>
                <w:sz w:val="22"/>
                <w:szCs w:val="22"/>
              </w:rPr>
              <w:t>В течение трех рабочих дней с даты поступления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pPr>
              <w:pStyle w:val="Normal"/>
              <w:widowControl w:val="false"/>
              <w:jc w:val="both"/>
              <w:rPr>
                <w:color w:themeColor="text1" w:val="000000"/>
                <w:sz w:val="22"/>
                <w:szCs w:val="22"/>
              </w:rPr>
            </w:pPr>
            <w:r>
              <w:rPr>
                <w:color w:themeColor="text1" w:val="000000"/>
                <w:sz w:val="22"/>
                <w:szCs w:val="22"/>
              </w:rPr>
              <w:t>Дата начала и окончания срока предоставления участникам запроса предложений разъяснений положений извещения о проведении запроса предложений в электронной форме и (или) документации о закупке:</w:t>
            </w:r>
          </w:p>
          <w:p>
            <w:pPr>
              <w:pStyle w:val="Normal"/>
              <w:widowControl w:val="false"/>
              <w:jc w:val="both"/>
              <w:rPr>
                <w:color w:themeColor="text1" w:val="000000"/>
                <w:sz w:val="22"/>
                <w:szCs w:val="22"/>
              </w:rPr>
            </w:pPr>
            <w:r>
              <w:rPr>
                <w:color w:themeColor="text1" w:val="000000"/>
                <w:sz w:val="22"/>
                <w:szCs w:val="22"/>
              </w:rPr>
            </w:r>
          </w:p>
          <w:p>
            <w:pPr>
              <w:pStyle w:val="Normal"/>
              <w:widowControl w:val="false"/>
              <w:jc w:val="both"/>
              <w:rPr>
                <w:b/>
                <w:i/>
                <w:color w:themeColor="text1" w:val="000000"/>
                <w:sz w:val="22"/>
                <w:szCs w:val="22"/>
                <w:shd w:fill="auto" w:val="clear"/>
              </w:rPr>
            </w:pPr>
            <w:r>
              <w:rPr>
                <w:b/>
                <w:i/>
                <w:color w:themeColor="text1" w:val="000000"/>
                <w:sz w:val="22"/>
                <w:szCs w:val="22"/>
                <w:shd w:fill="auto" w:val="clear"/>
              </w:rPr>
              <w:t xml:space="preserve">С даты размещения документации в ЕИС </w:t>
            </w:r>
            <w:r>
              <w:rPr>
                <w:b/>
                <w:i/>
                <w:color w:themeColor="text1" w:val="000000"/>
                <w:sz w:val="22"/>
                <w:szCs w:val="22"/>
                <w:shd w:fill="auto" w:val="clear"/>
              </w:rPr>
              <w:t>и</w:t>
            </w:r>
            <w:r>
              <w:rPr>
                <w:b/>
                <w:i/>
                <w:color w:themeColor="text1" w:val="000000"/>
                <w:sz w:val="22"/>
                <w:szCs w:val="22"/>
                <w:shd w:fill="auto" w:val="clear"/>
              </w:rPr>
              <w:t xml:space="preserve"> до</w:t>
            </w:r>
            <w:r>
              <w:rPr>
                <w:b/>
                <w:i/>
                <w:color w:val="000000"/>
                <w:sz w:val="22"/>
                <w:szCs w:val="22"/>
                <w:shd w:fill="FFFFFF" w:val="clear"/>
              </w:rPr>
              <w:t xml:space="preserve"> «</w:t>
            </w:r>
            <w:r>
              <w:rPr>
                <w:rFonts w:eastAsia="Times New Roman" w:cs="Times New Roman"/>
                <w:b/>
                <w:i/>
                <w:color w:val="000000"/>
                <w:kern w:val="0"/>
                <w:sz w:val="22"/>
                <w:szCs w:val="22"/>
                <w:shd w:fill="FFFFFF" w:val="clear"/>
                <w:lang w:val="ru-RU" w:eastAsia="ru-RU" w:bidi="ar-SA"/>
              </w:rPr>
              <w:t>12</w:t>
            </w:r>
            <w:r>
              <w:rPr>
                <w:b/>
                <w:i/>
                <w:color w:val="000000"/>
                <w:sz w:val="22"/>
                <w:szCs w:val="22"/>
                <w:shd w:fill="FFFFFF" w:val="clear"/>
              </w:rPr>
              <w:t xml:space="preserve">» </w:t>
            </w:r>
            <w:r>
              <w:rPr>
                <w:rFonts w:eastAsia="Times New Roman" w:cs="Times New Roman"/>
                <w:b/>
                <w:i/>
                <w:color w:val="000000"/>
                <w:kern w:val="0"/>
                <w:sz w:val="22"/>
                <w:szCs w:val="22"/>
                <w:shd w:fill="FFFFFF" w:val="clear"/>
                <w:lang w:val="ru-RU" w:eastAsia="ru-RU" w:bidi="ar-SA"/>
              </w:rPr>
              <w:t>феврал</w:t>
            </w:r>
            <w:r>
              <w:rPr>
                <w:b/>
                <w:i/>
                <w:color w:val="000000"/>
                <w:sz w:val="22"/>
                <w:szCs w:val="22"/>
                <w:shd w:fill="FFFFFF" w:val="clear"/>
              </w:rPr>
              <w:t xml:space="preserve">я 2026 года </w:t>
            </w:r>
            <w:r>
              <w:rPr>
                <w:rFonts w:eastAsia="Times New Roman" w:cs="Times New Roman"/>
                <w:b/>
                <w:i/>
                <w:color w:val="000000"/>
                <w:kern w:val="0"/>
                <w:sz w:val="22"/>
                <w:szCs w:val="22"/>
                <w:shd w:fill="FFFFFF" w:val="clear"/>
                <w:lang w:val="ru-RU" w:eastAsia="ru-RU" w:bidi="ar-SA"/>
              </w:rPr>
              <w:t>10.00</w:t>
            </w:r>
            <w:r>
              <w:rPr>
                <w:b/>
                <w:i/>
                <w:color w:val="000000"/>
                <w:sz w:val="22"/>
                <w:szCs w:val="22"/>
                <w:shd w:fill="FFFFFF" w:val="clear"/>
              </w:rPr>
              <w:t xml:space="preserve"> часов (по местному времени Зак</w:t>
            </w:r>
            <w:r>
              <w:rPr>
                <w:b/>
                <w:i/>
                <w:color w:themeColor="text1" w:val="000000"/>
                <w:sz w:val="22"/>
                <w:szCs w:val="22"/>
                <w:shd w:fill="auto" w:val="clear"/>
              </w:rPr>
              <w:t>азчика).</w:t>
            </w:r>
          </w:p>
          <w:p>
            <w:pPr>
              <w:pStyle w:val="Normal"/>
              <w:widowControl w:val="false"/>
              <w:jc w:val="both"/>
              <w:rPr>
                <w:b/>
                <w:i/>
                <w:color w:themeColor="text1" w:val="000000"/>
                <w:sz w:val="22"/>
                <w:szCs w:val="22"/>
              </w:rPr>
            </w:pPr>
            <w:r>
              <w:rPr>
                <w:b/>
                <w:i/>
                <w:color w:themeColor="text1" w:val="000000"/>
                <w:sz w:val="22"/>
                <w:szCs w:val="22"/>
              </w:rPr>
            </w:r>
          </w:p>
          <w:p>
            <w:pPr>
              <w:pStyle w:val="Normal"/>
              <w:widowControl w:val="false"/>
              <w:jc w:val="both"/>
              <w:rPr>
                <w:color w:themeColor="text1" w:val="000000"/>
                <w:sz w:val="22"/>
                <w:szCs w:val="22"/>
              </w:rPr>
            </w:pPr>
            <w:r>
              <w:rPr>
                <w:color w:themeColor="text1" w:val="000000"/>
                <w:sz w:val="22"/>
                <w:szCs w:val="22"/>
              </w:rPr>
              <w:t>Разъяснения положений извещения о проведении запроса предложений в электронной форме и (или) документации о закупке могут быть даны Заказчиком по собственной инициативе в любое время до даты окончания срока подачи заявок на участие в запросе предложений в электронной форме. В течение трех дней со дня подписания указанных разъяснений уполномоченным лицом Заказчика, но не позднее даты окончания срока подачи заявок на участие в запросе предложений в электронной форме, такие разъяснения размещаются в единой информационной системе.</w:t>
            </w:r>
          </w:p>
        </w:tc>
      </w:tr>
      <w:tr>
        <w:trPr/>
        <w:tc>
          <w:tcPr>
            <w:tcW w:w="485" w:type="dxa"/>
            <w:tcBorders>
              <w:top w:val="single" w:sz="6" w:space="0" w:color="000000"/>
              <w:left w:val="single" w:sz="6" w:space="0" w:color="000000"/>
              <w:bottom w:val="single" w:sz="6" w:space="0" w:color="000000"/>
              <w:right w:val="single" w:sz="6" w:space="0" w:color="000000"/>
            </w:tcBorders>
          </w:tcPr>
          <w:p>
            <w:pPr>
              <w:pStyle w:val="Normal"/>
              <w:widowControl w:val="false"/>
              <w:numPr>
                <w:ilvl w:val="0"/>
                <w:numId w:val="2"/>
              </w:numPr>
              <w:tabs>
                <w:tab w:val="clear" w:pos="708"/>
                <w:tab w:val="left" w:pos="182" w:leader="none"/>
                <w:tab w:val="left" w:pos="546" w:leader="none"/>
              </w:tabs>
              <w:spacing w:lineRule="auto" w:line="259" w:before="0" w:after="160"/>
              <w:ind w:hanging="786" w:left="786"/>
              <w:jc w:val="center"/>
              <w:rPr>
                <w:b/>
                <w:color w:themeColor="text1" w:val="000000"/>
                <w:sz w:val="22"/>
                <w:szCs w:val="22"/>
              </w:rPr>
            </w:pPr>
            <w:r>
              <w:rPr>
                <w:b/>
                <w:color w:themeColor="text1" w:val="000000"/>
                <w:sz w:val="22"/>
                <w:szCs w:val="22"/>
              </w:rPr>
            </w:r>
          </w:p>
        </w:tc>
        <w:tc>
          <w:tcPr>
            <w:tcW w:w="37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both"/>
              <w:rPr>
                <w:color w:themeColor="text1" w:val="000000"/>
                <w:sz w:val="22"/>
                <w:szCs w:val="22"/>
              </w:rPr>
            </w:pPr>
            <w:r>
              <w:rPr>
                <w:color w:themeColor="text1" w:val="000000"/>
                <w:sz w:val="22"/>
                <w:szCs w:val="22"/>
              </w:rPr>
              <w:t>Требования к участникам закупки</w:t>
            </w:r>
          </w:p>
        </w:tc>
        <w:tc>
          <w:tcPr>
            <w:tcW w:w="6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hd w:val="clear" w:color="auto" w:fill="FFFFFF"/>
              <w:jc w:val="center"/>
              <w:rPr>
                <w:b/>
                <w:bCs/>
                <w:color w:val="000000"/>
                <w:sz w:val="22"/>
                <w:szCs w:val="22"/>
              </w:rPr>
            </w:pPr>
            <w:r>
              <w:rPr>
                <w:b/>
                <w:bCs/>
                <w:color w:val="000000"/>
                <w:sz w:val="22"/>
                <w:szCs w:val="22"/>
              </w:rPr>
              <w:t>ТРЕБОВАНИЯ К УЧАСТНИКАМ:</w:t>
            </w:r>
          </w:p>
          <w:p>
            <w:pPr>
              <w:pStyle w:val="Normal"/>
              <w:widowControl w:val="false"/>
              <w:shd w:val="clear" w:color="auto" w:fill="FFFFFF"/>
              <w:jc w:val="both"/>
              <w:rPr>
                <w:color w:themeColor="text1" w:val="000000"/>
                <w:sz w:val="22"/>
                <w:szCs w:val="22"/>
              </w:rPr>
            </w:pPr>
            <w:r>
              <w:rPr>
                <w:color w:themeColor="text1" w:val="000000"/>
                <w:sz w:val="22"/>
                <w:szCs w:val="22"/>
              </w:rPr>
              <w:t>1) участник закупки - юридическое лицо или индивидуальный предприниматель не находится в процессе ликвидации;</w:t>
            </w:r>
          </w:p>
          <w:p>
            <w:pPr>
              <w:pStyle w:val="Normal"/>
              <w:widowControl w:val="false"/>
              <w:shd w:val="clear" w:color="auto" w:fill="FFFFFF"/>
              <w:jc w:val="both"/>
              <w:rPr>
                <w:color w:themeColor="text1" w:val="000000"/>
                <w:sz w:val="22"/>
                <w:szCs w:val="22"/>
              </w:rPr>
            </w:pPr>
            <w:r>
              <w:rPr>
                <w:color w:themeColor="text1" w:val="000000"/>
                <w:sz w:val="22"/>
                <w:szCs w:val="22"/>
              </w:rPr>
              <w:t>2) в отношении участника закупки - юридического лица или индивидуального предпринимателя не выносилось судебных решений о признании несостоятельным (банкротом) и об открытии конкурсного производства;</w:t>
            </w:r>
          </w:p>
          <w:p>
            <w:pPr>
              <w:pStyle w:val="Normal"/>
              <w:widowControl w:val="false"/>
              <w:shd w:val="clear" w:color="auto" w:fill="FFFFFF"/>
              <w:jc w:val="both"/>
              <w:rPr>
                <w:color w:themeColor="text1" w:val="000000"/>
                <w:sz w:val="22"/>
                <w:szCs w:val="22"/>
              </w:rPr>
            </w:pPr>
            <w:r>
              <w:rPr>
                <w:color w:themeColor="text1" w:val="000000"/>
                <w:sz w:val="22"/>
                <w:szCs w:val="22"/>
              </w:rPr>
              <w:t>3) неприостановление деятельности участника закупки в порядке, предусмотренном Кодексом Российской Федерации об административных правонарушениях, на дату подачи заявки на участие в закупке;</w:t>
            </w:r>
          </w:p>
          <w:p>
            <w:pPr>
              <w:pStyle w:val="Normal"/>
              <w:widowControl w:val="false"/>
              <w:shd w:val="clear" w:color="auto" w:fill="FFFFFF"/>
              <w:jc w:val="both"/>
              <w:rPr>
                <w:color w:themeColor="text1" w:val="000000"/>
                <w:sz w:val="22"/>
                <w:szCs w:val="22"/>
              </w:rPr>
            </w:pPr>
            <w:r>
              <w:rPr>
                <w:color w:themeColor="text1" w:val="000000"/>
                <w:sz w:val="22"/>
                <w:szCs w:val="22"/>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Данное требование не распространяется на суммы,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w:t>
            </w:r>
          </w:p>
          <w:p>
            <w:pPr>
              <w:pStyle w:val="Normal"/>
              <w:widowControl w:val="false"/>
              <w:shd w:val="clear" w:color="auto" w:fill="FFFFFF"/>
              <w:jc w:val="both"/>
              <w:rPr>
                <w:color w:themeColor="text1" w:val="000000"/>
                <w:sz w:val="22"/>
                <w:szCs w:val="22"/>
              </w:rPr>
            </w:pPr>
            <w:r>
              <w:rPr>
                <w:color w:themeColor="text1" w:val="000000"/>
                <w:sz w:val="22"/>
                <w:szCs w:val="22"/>
              </w:rPr>
              <w:t>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pPr>
              <w:pStyle w:val="Normal"/>
              <w:widowControl w:val="false"/>
              <w:shd w:val="clear" w:color="auto" w:fill="FFFFFF"/>
              <w:jc w:val="both"/>
              <w:rPr>
                <w:color w:themeColor="text1" w:val="000000"/>
                <w:sz w:val="22"/>
                <w:szCs w:val="22"/>
              </w:rPr>
            </w:pPr>
            <w:r>
              <w:rPr>
                <w:color w:themeColor="text1" w:val="000000"/>
                <w:sz w:val="22"/>
                <w:szCs w:val="22"/>
              </w:rPr>
              <w:t>6) непривлечение участника закупки - юридического лица или индивидуального предпринимателя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pPr>
              <w:pStyle w:val="Normal"/>
              <w:widowControl w:val="false"/>
              <w:shd w:val="clear" w:color="auto" w:fill="FFFFFF"/>
              <w:jc w:val="both"/>
              <w:rPr>
                <w:color w:themeColor="text1" w:val="000000"/>
                <w:sz w:val="22"/>
                <w:szCs w:val="22"/>
              </w:rPr>
            </w:pPr>
            <w:r>
              <w:rPr>
                <w:color w:themeColor="text1" w:val="000000"/>
                <w:sz w:val="22"/>
                <w:szCs w:val="22"/>
              </w:rPr>
              <w:t>7) отсутствие сведений об участнике закупки в реестре недобросовестных поставщиков, предусмотренном статьей 5 Федерального закона от 18.07.2011 г. № 223-ФЗ;</w:t>
            </w:r>
          </w:p>
          <w:p>
            <w:pPr>
              <w:pStyle w:val="Normal"/>
              <w:widowControl w:val="false"/>
              <w:shd w:val="clear" w:color="auto" w:fill="FFFFFF"/>
              <w:jc w:val="both"/>
              <w:rPr>
                <w:color w:themeColor="text1" w:val="000000"/>
                <w:sz w:val="22"/>
                <w:szCs w:val="22"/>
              </w:rPr>
            </w:pPr>
            <w:r>
              <w:rPr>
                <w:color w:themeColor="text1" w:val="000000"/>
                <w:sz w:val="22"/>
                <w:szCs w:val="22"/>
              </w:rPr>
              <w:t>8) отсутствие сведений об участнике закупки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pPr>
              <w:pStyle w:val="Normal"/>
              <w:widowControl w:val="false"/>
              <w:shd w:val="clear" w:color="auto" w:fill="FFFFFF"/>
              <w:jc w:val="both"/>
              <w:rPr>
                <w:color w:themeColor="text1" w:val="000000"/>
                <w:sz w:val="22"/>
                <w:szCs w:val="22"/>
              </w:rPr>
            </w:pPr>
            <w:r>
              <w:rPr>
                <w:rFonts w:eastAsia="Times New Roman" w:cs="Times New Roman"/>
                <w:color w:themeColor="text1" w:val="000000"/>
                <w:kern w:val="0"/>
                <w:sz w:val="22"/>
                <w:szCs w:val="22"/>
                <w:lang w:val="ru-RU" w:eastAsia="ru-RU" w:bidi="ar-SA"/>
              </w:rPr>
              <w:t>9</w:t>
            </w:r>
            <w:r>
              <w:rPr>
                <w:color w:themeColor="text1" w:val="000000"/>
                <w:sz w:val="22"/>
                <w:szCs w:val="22"/>
              </w:rPr>
              <w:t>) отсутствие между участником закупки и заказчиком конфликта интересов;</w:t>
            </w:r>
          </w:p>
          <w:p>
            <w:pPr>
              <w:pStyle w:val="Normal"/>
              <w:widowControl w:val="false"/>
              <w:shd w:val="clear" w:color="auto" w:fill="FFFFFF"/>
              <w:jc w:val="both"/>
              <w:rPr>
                <w:color w:themeColor="text1" w:val="000000"/>
                <w:sz w:val="22"/>
                <w:szCs w:val="22"/>
              </w:rPr>
            </w:pPr>
            <w:r>
              <w:rPr>
                <w:color w:themeColor="text1" w:val="000000"/>
                <w:sz w:val="22"/>
                <w:szCs w:val="22"/>
              </w:rPr>
              <w:t>10) участник закупки не является офшорной компанией;</w:t>
            </w:r>
          </w:p>
          <w:p>
            <w:pPr>
              <w:pStyle w:val="Normal"/>
              <w:widowControl w:val="false"/>
              <w:shd w:val="clear" w:color="auto" w:fill="FFFFFF"/>
              <w:jc w:val="both"/>
              <w:rPr>
                <w:color w:val="000000"/>
                <w:sz w:val="22"/>
                <w:szCs w:val="22"/>
                <w:shd w:fill="auto" w:val="clear"/>
              </w:rPr>
            </w:pPr>
            <w:r>
              <w:rPr>
                <w:color w:val="000000"/>
                <w:sz w:val="22"/>
                <w:szCs w:val="22"/>
                <w:shd w:fill="auto" w:val="clear"/>
              </w:rPr>
              <w:t>11)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p>
            <w:pPr>
              <w:pStyle w:val="Normal"/>
              <w:widowControl w:val="false"/>
              <w:shd w:val="clear" w:color="auto" w:fill="FFFFFF"/>
              <w:jc w:val="both"/>
              <w:rPr>
                <w:color w:val="000000"/>
                <w:sz w:val="22"/>
                <w:szCs w:val="22"/>
                <w:shd w:fill="auto" w:val="clear"/>
              </w:rPr>
            </w:pPr>
            <w:r>
              <w:rPr>
                <w:color w:val="000000"/>
                <w:sz w:val="22"/>
                <w:szCs w:val="22"/>
                <w:shd w:fill="auto" w:val="clear"/>
              </w:rPr>
              <w:t>12) отсутствие сведений об участнике закупки в реестре иностранных агентов, предусмотренном статьей 5 Федерального закона от 14.07.2022 № 255-ФЗ «О контроле за деятельностью лиц, находящихся под иностранным влиянием».</w:t>
            </w:r>
          </w:p>
          <w:p>
            <w:pPr>
              <w:pStyle w:val="Normal"/>
              <w:widowControl w:val="false"/>
              <w:shd w:val="clear" w:color="auto" w:fill="FFFFFF"/>
              <w:jc w:val="both"/>
              <w:rPr>
                <w:color w:themeColor="text1" w:val="000000"/>
                <w:sz w:val="22"/>
                <w:szCs w:val="22"/>
              </w:rPr>
            </w:pPr>
            <w:r>
              <w:rPr>
                <w:color w:themeColor="text1" w:val="000000"/>
                <w:sz w:val="22"/>
                <w:szCs w:val="22"/>
              </w:rPr>
            </w:r>
          </w:p>
        </w:tc>
      </w:tr>
      <w:tr>
        <w:trPr/>
        <w:tc>
          <w:tcPr>
            <w:tcW w:w="485" w:type="dxa"/>
            <w:tcBorders>
              <w:top w:val="single" w:sz="6" w:space="0" w:color="000000"/>
              <w:left w:val="single" w:sz="6" w:space="0" w:color="000000"/>
              <w:bottom w:val="single" w:sz="6" w:space="0" w:color="000000"/>
              <w:right w:val="single" w:sz="6" w:space="0" w:color="000000"/>
            </w:tcBorders>
          </w:tcPr>
          <w:p>
            <w:pPr>
              <w:pStyle w:val="Normal"/>
              <w:widowControl w:val="false"/>
              <w:numPr>
                <w:ilvl w:val="0"/>
                <w:numId w:val="2"/>
              </w:numPr>
              <w:tabs>
                <w:tab w:val="clear" w:pos="708"/>
                <w:tab w:val="left" w:pos="182" w:leader="none"/>
                <w:tab w:val="left" w:pos="546" w:leader="none"/>
              </w:tabs>
              <w:spacing w:lineRule="auto" w:line="259" w:before="0" w:after="160"/>
              <w:ind w:hanging="786" w:left="786"/>
              <w:jc w:val="center"/>
              <w:rPr>
                <w:b/>
                <w:color w:themeColor="text1" w:val="000000"/>
                <w:sz w:val="22"/>
                <w:szCs w:val="22"/>
              </w:rPr>
            </w:pPr>
            <w:r>
              <w:rPr>
                <w:b/>
                <w:color w:themeColor="text1" w:val="000000"/>
                <w:sz w:val="22"/>
                <w:szCs w:val="22"/>
              </w:rPr>
            </w:r>
          </w:p>
        </w:tc>
        <w:tc>
          <w:tcPr>
            <w:tcW w:w="37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themeColor="text1" w:val="000000"/>
                <w:sz w:val="22"/>
                <w:szCs w:val="22"/>
              </w:rPr>
            </w:pPr>
            <w:r>
              <w:rPr>
                <w:color w:themeColor="text1" w:val="000000"/>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6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hd w:val="clear" w:color="auto" w:fill="FFFFFF"/>
              <w:tabs>
                <w:tab w:val="clear" w:pos="708"/>
                <w:tab w:val="left" w:pos="548" w:leader="none"/>
                <w:tab w:val="left" w:pos="1438" w:leader="none"/>
              </w:tabs>
              <w:spacing w:lineRule="auto" w:line="240" w:before="114" w:after="114"/>
              <w:ind w:hanging="0"/>
              <w:jc w:val="both"/>
              <w:rPr>
                <w:color w:val="000000"/>
                <w:sz w:val="22"/>
                <w:szCs w:val="22"/>
              </w:rPr>
            </w:pPr>
            <w:r>
              <w:rPr>
                <w:rFonts w:eastAsia="Times New Roman" w:cs="Times New Roman"/>
                <w:bCs/>
                <w:color w:val="000000"/>
                <w:kern w:val="0"/>
                <w:sz w:val="22"/>
                <w:szCs w:val="22"/>
                <w:lang w:val="ru-RU" w:eastAsia="ru-RU" w:bidi="ar-SA"/>
              </w:rPr>
              <w:t>Выписка из реестра членов саморегулируемой организации согласно п 2.3. Проекта договора - Приложение №1 к документации о закупке.</w:t>
            </w:r>
          </w:p>
        </w:tc>
      </w:tr>
      <w:tr>
        <w:trPr/>
        <w:tc>
          <w:tcPr>
            <w:tcW w:w="485" w:type="dxa"/>
            <w:tcBorders>
              <w:top w:val="single" w:sz="6" w:space="0" w:color="000000"/>
              <w:left w:val="single" w:sz="6" w:space="0" w:color="000000"/>
              <w:bottom w:val="single" w:sz="6" w:space="0" w:color="000000"/>
              <w:right w:val="single" w:sz="6" w:space="0" w:color="000000"/>
            </w:tcBorders>
          </w:tcPr>
          <w:p>
            <w:pPr>
              <w:pStyle w:val="Normal"/>
              <w:widowControl w:val="false"/>
              <w:numPr>
                <w:ilvl w:val="0"/>
                <w:numId w:val="2"/>
              </w:numPr>
              <w:tabs>
                <w:tab w:val="clear" w:pos="708"/>
                <w:tab w:val="left" w:pos="182" w:leader="none"/>
                <w:tab w:val="left" w:pos="546" w:leader="none"/>
              </w:tabs>
              <w:spacing w:lineRule="auto" w:line="259" w:before="0" w:after="160"/>
              <w:ind w:hanging="786" w:left="786"/>
              <w:jc w:val="center"/>
              <w:rPr>
                <w:b/>
                <w:color w:themeColor="text1" w:val="000000"/>
                <w:sz w:val="22"/>
                <w:szCs w:val="22"/>
              </w:rPr>
            </w:pPr>
            <w:r>
              <w:rPr>
                <w:b/>
                <w:color w:themeColor="text1" w:val="000000"/>
                <w:sz w:val="22"/>
                <w:szCs w:val="22"/>
              </w:rPr>
            </w:r>
          </w:p>
        </w:tc>
        <w:tc>
          <w:tcPr>
            <w:tcW w:w="374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rPr>
                <w:color w:themeColor="text1" w:val="000000"/>
                <w:sz w:val="22"/>
                <w:szCs w:val="22"/>
              </w:rPr>
            </w:pPr>
            <w:r>
              <w:rPr>
                <w:color w:themeColor="text1" w:val="000000"/>
                <w:sz w:val="22"/>
                <w:szCs w:val="22"/>
              </w:rPr>
              <w:t>Требования к содержанию, форме, оформлению и составу заявок на участие в запросе предложений в электронной форме, перечень документов, которые должны быть представлены в составе заявки</w:t>
            </w:r>
          </w:p>
        </w:tc>
        <w:tc>
          <w:tcPr>
            <w:tcW w:w="614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tabs>
                <w:tab w:val="clear" w:pos="708"/>
                <w:tab w:val="left" w:pos="548" w:leader="none"/>
                <w:tab w:val="left" w:pos="1438" w:leader="none"/>
              </w:tabs>
              <w:ind w:firstLine="322"/>
              <w:jc w:val="both"/>
              <w:rPr>
                <w:bCs/>
                <w:color w:themeColor="text1" w:val="000000"/>
                <w:sz w:val="22"/>
                <w:szCs w:val="22"/>
              </w:rPr>
            </w:pPr>
            <w:r>
              <w:rPr>
                <w:bCs/>
                <w:color w:themeColor="text1" w:val="000000"/>
                <w:sz w:val="22"/>
                <w:szCs w:val="22"/>
              </w:rPr>
              <w:t>Заявки на участие в запросе предложений в электронной форме представляются согласно требованиям к содержанию, оформлению и составу заявки, указанным в документации о закупке и должны содержать информацию и документы, предусмотренные документацией о закупке и подтверждающие соответствие участников запроса предложений в электронной форме квалификационным требованиям, установленным документацией о закупке.</w:t>
            </w:r>
          </w:p>
          <w:p>
            <w:pPr>
              <w:pStyle w:val="Normal"/>
              <w:widowControl w:val="false"/>
              <w:ind w:firstLine="322"/>
              <w:jc w:val="both"/>
              <w:rPr>
                <w:bCs/>
                <w:color w:themeColor="text1" w:val="000000"/>
                <w:sz w:val="22"/>
                <w:szCs w:val="22"/>
              </w:rPr>
            </w:pPr>
            <w:r>
              <w:rPr>
                <w:bCs/>
                <w:color w:themeColor="text1" w:val="000000"/>
                <w:sz w:val="22"/>
                <w:szCs w:val="22"/>
              </w:rPr>
              <w:t>Заявка и документы, входящие в состав заявки, должны быть составлены на русском языке.</w:t>
            </w:r>
          </w:p>
          <w:p>
            <w:pPr>
              <w:pStyle w:val="Normal"/>
              <w:widowControl w:val="false"/>
              <w:tabs>
                <w:tab w:val="clear" w:pos="708"/>
                <w:tab w:val="left" w:pos="548" w:leader="none"/>
                <w:tab w:val="left" w:pos="1438" w:leader="none"/>
              </w:tabs>
              <w:ind w:firstLine="322"/>
              <w:jc w:val="both"/>
              <w:rPr>
                <w:bCs/>
                <w:color w:themeColor="text1" w:val="000000"/>
                <w:sz w:val="22"/>
                <w:szCs w:val="22"/>
              </w:rPr>
            </w:pPr>
            <w:r>
              <w:rPr>
                <w:bCs/>
                <w:color w:themeColor="text1" w:val="000000"/>
                <w:sz w:val="22"/>
                <w:szCs w:val="22"/>
              </w:rPr>
              <w:t>Все файлы документов заявки должны иметь распространенные и открытые форматы и не должны быть зашифрованы или защищены иными средствами, не позволяющими осуществить ознакомление с их содержанием без дополнительных программных или технологических средств. Документы, подготовленные участником размещаются в виде файлов в формате с расширением «doc», «docх», «rtf» (или аналогичных отрытых форматов) и позволяющих открыть их с помощью текстовых редакторов пакета приложений MicrosoftOffice и допускающих после сохранения возможность поиска, копирования и редактирования произвольного фрагмента текста документа.</w:t>
            </w:r>
          </w:p>
          <w:p>
            <w:pPr>
              <w:pStyle w:val="Normal"/>
              <w:widowControl w:val="false"/>
              <w:tabs>
                <w:tab w:val="clear" w:pos="708"/>
                <w:tab w:val="left" w:pos="548" w:leader="none"/>
                <w:tab w:val="left" w:pos="1438" w:leader="none"/>
              </w:tabs>
              <w:ind w:firstLine="322"/>
              <w:jc w:val="both"/>
              <w:rPr>
                <w:bCs/>
                <w:color w:themeColor="text1" w:val="000000"/>
                <w:sz w:val="22"/>
                <w:szCs w:val="22"/>
              </w:rPr>
            </w:pPr>
            <w:r>
              <w:rPr>
                <w:bCs/>
                <w:color w:themeColor="text1" w:val="000000"/>
                <w:sz w:val="22"/>
                <w:szCs w:val="22"/>
              </w:rPr>
              <w:t>Участник может дополнительно (информационно) приложить документы заявки, в других форматах (pdf, jpeg и т.д.). Данные документы могут использоваться Заказчиком для уточнения информации представленной участником закупки.</w:t>
            </w:r>
          </w:p>
          <w:p>
            <w:pPr>
              <w:pStyle w:val="Normal"/>
              <w:widowControl w:val="false"/>
              <w:ind w:firstLine="322"/>
              <w:jc w:val="both"/>
              <w:rPr>
                <w:bCs/>
                <w:color w:themeColor="text1" w:val="000000"/>
                <w:sz w:val="22"/>
                <w:szCs w:val="22"/>
              </w:rPr>
            </w:pPr>
            <w:r>
              <w:rPr>
                <w:bCs/>
                <w:color w:themeColor="text1" w:val="000000"/>
                <w:sz w:val="22"/>
                <w:szCs w:val="22"/>
              </w:rPr>
              <w:t>Документы, представленные в графических образах оригиналов документов, должны быть представлены в формате обеспечивающих сохранение всех аутентичных признаков подлинности (графической подписи лица, печати (при наличии)).</w:t>
            </w:r>
          </w:p>
          <w:p>
            <w:pPr>
              <w:pStyle w:val="Normal"/>
              <w:widowControl w:val="false"/>
              <w:tabs>
                <w:tab w:val="clear" w:pos="708"/>
                <w:tab w:val="left" w:pos="548" w:leader="none"/>
                <w:tab w:val="left" w:pos="1438" w:leader="none"/>
              </w:tabs>
              <w:ind w:firstLine="322"/>
              <w:jc w:val="both"/>
              <w:rPr>
                <w:bCs/>
                <w:color w:themeColor="text1" w:val="000000"/>
                <w:sz w:val="22"/>
                <w:szCs w:val="22"/>
              </w:rPr>
            </w:pPr>
            <w:r>
              <w:rPr>
                <w:bCs/>
                <w:color w:themeColor="text1" w:val="000000"/>
                <w:sz w:val="22"/>
                <w:szCs w:val="22"/>
              </w:rPr>
              <w:t>Участник закупки, получивший аккредитацию на электронной площадке, указанной в извещении и документации о проведении запроса предложений в электронной форме, направляет оператору электронной площадки заявку на участие в запросе предложений в электронной, состоящую из ценового предложения и заявки в сроки, установленные для подачи заявок в извещении и документации о проведении запроса предложений.</w:t>
            </w:r>
          </w:p>
          <w:p>
            <w:pPr>
              <w:pStyle w:val="Normal"/>
              <w:widowControl w:val="false"/>
              <w:tabs>
                <w:tab w:val="clear" w:pos="708"/>
                <w:tab w:val="left" w:pos="548" w:leader="none"/>
                <w:tab w:val="left" w:pos="1438" w:leader="none"/>
              </w:tabs>
              <w:ind w:firstLine="322"/>
              <w:jc w:val="both"/>
              <w:rPr>
                <w:bCs/>
                <w:color w:themeColor="text1" w:val="000000"/>
                <w:sz w:val="22"/>
                <w:szCs w:val="22"/>
              </w:rPr>
            </w:pPr>
            <w:r>
              <w:rPr>
                <w:bCs/>
                <w:color w:themeColor="text1" w:val="000000"/>
                <w:sz w:val="22"/>
                <w:szCs w:val="22"/>
              </w:rPr>
            </w:r>
          </w:p>
          <w:p>
            <w:pPr>
              <w:pStyle w:val="Normal"/>
              <w:widowControl w:val="false"/>
              <w:tabs>
                <w:tab w:val="clear" w:pos="708"/>
                <w:tab w:val="left" w:pos="548" w:leader="none"/>
                <w:tab w:val="left" w:pos="1438" w:leader="none"/>
              </w:tabs>
              <w:ind w:firstLine="322"/>
              <w:jc w:val="both"/>
              <w:rPr>
                <w:b/>
                <w:color w:themeColor="text1" w:val="000000"/>
                <w:sz w:val="22"/>
                <w:szCs w:val="22"/>
              </w:rPr>
            </w:pPr>
            <w:r>
              <w:rPr>
                <w:b/>
                <w:color w:themeColor="text1" w:val="000000"/>
                <w:sz w:val="22"/>
                <w:szCs w:val="22"/>
              </w:rPr>
              <w:t>СОСТАВ ЗАЯВКИ:</w:t>
            </w:r>
          </w:p>
          <w:p>
            <w:pPr>
              <w:pStyle w:val="Normal"/>
              <w:widowControl w:val="false"/>
              <w:tabs>
                <w:tab w:val="clear" w:pos="708"/>
                <w:tab w:val="left" w:pos="548" w:leader="none"/>
                <w:tab w:val="left" w:pos="1438" w:leader="none"/>
              </w:tabs>
              <w:ind w:firstLine="322"/>
              <w:jc w:val="both"/>
              <w:rPr>
                <w:bCs/>
                <w:color w:themeColor="text1" w:val="000000"/>
                <w:sz w:val="22"/>
                <w:szCs w:val="22"/>
              </w:rPr>
            </w:pPr>
            <w:r>
              <w:rPr>
                <w:bCs/>
                <w:color w:themeColor="text1" w:val="000000"/>
                <w:sz w:val="22"/>
                <w:szCs w:val="22"/>
              </w:rPr>
            </w:r>
          </w:p>
          <w:p>
            <w:pPr>
              <w:pStyle w:val="Normal"/>
              <w:widowControl w:val="false"/>
              <w:tabs>
                <w:tab w:val="clear" w:pos="708"/>
                <w:tab w:val="left" w:pos="548" w:leader="none"/>
                <w:tab w:val="left" w:pos="1438" w:leader="none"/>
              </w:tabs>
              <w:ind w:firstLine="322"/>
              <w:jc w:val="both"/>
              <w:rPr>
                <w:color w:themeColor="text1" w:val="000000"/>
                <w:sz w:val="22"/>
                <w:szCs w:val="22"/>
              </w:rPr>
            </w:pPr>
            <w:r>
              <w:rPr>
                <w:color w:themeColor="text1" w:val="000000"/>
                <w:sz w:val="22"/>
                <w:szCs w:val="22"/>
              </w:rPr>
              <w:t>а) наименование, фирменное наименование (при наличии), организационно-правовую форму, место нахождения, почтовый адрес (для юридического лица), идентификационный номер налогоплательщика участника закупки, 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закупки;</w:t>
            </w:r>
          </w:p>
          <w:p>
            <w:pPr>
              <w:pStyle w:val="Normal"/>
              <w:widowControl w:val="false"/>
              <w:tabs>
                <w:tab w:val="clear" w:pos="708"/>
                <w:tab w:val="left" w:pos="548" w:leader="none"/>
                <w:tab w:val="left" w:pos="1438" w:leader="none"/>
              </w:tabs>
              <w:ind w:firstLine="322"/>
              <w:jc w:val="both"/>
              <w:rPr>
                <w:color w:themeColor="text1" w:val="000000"/>
                <w:sz w:val="22"/>
                <w:szCs w:val="22"/>
              </w:rPr>
            </w:pPr>
            <w:r>
              <w:rPr>
                <w:color w:themeColor="text1" w:val="000000"/>
                <w:sz w:val="22"/>
                <w:szCs w:val="22"/>
              </w:rPr>
              <w:t xml:space="preserve">б) согласие участника закупки на обработку персональных данных Приложение </w:t>
            </w:r>
            <w:r>
              <w:rPr>
                <w:rFonts w:eastAsia="Times New Roman" w:cs="Times New Roman"/>
                <w:color w:themeColor="text1" w:val="000000"/>
                <w:kern w:val="0"/>
                <w:sz w:val="22"/>
                <w:szCs w:val="22"/>
                <w:lang w:val="ru-RU" w:eastAsia="ru-RU" w:bidi="ar-SA"/>
              </w:rPr>
              <w:t>№5</w:t>
            </w:r>
            <w:r>
              <w:rPr>
                <w:color w:themeColor="text1" w:val="000000"/>
                <w:sz w:val="22"/>
                <w:szCs w:val="22"/>
              </w:rPr>
              <w:t xml:space="preserve"> к </w:t>
            </w:r>
            <w:r>
              <w:rPr>
                <w:rFonts w:eastAsia="Times New Roman" w:cs="Times New Roman"/>
                <w:color w:themeColor="text1" w:val="000000"/>
                <w:kern w:val="0"/>
                <w:sz w:val="22"/>
                <w:szCs w:val="22"/>
                <w:lang w:val="ru-RU" w:eastAsia="ru-RU" w:bidi="ar-SA"/>
              </w:rPr>
              <w:t>документации о закупке</w:t>
            </w:r>
            <w:r>
              <w:rPr>
                <w:color w:themeColor="text1" w:val="000000"/>
                <w:sz w:val="22"/>
                <w:szCs w:val="22"/>
              </w:rPr>
              <w:t xml:space="preserve"> (для физического лица);</w:t>
            </w:r>
          </w:p>
          <w:p>
            <w:pPr>
              <w:pStyle w:val="Normal"/>
              <w:widowControl w:val="false"/>
              <w:tabs>
                <w:tab w:val="clear" w:pos="708"/>
                <w:tab w:val="left" w:pos="548" w:leader="none"/>
                <w:tab w:val="left" w:pos="1438" w:leader="none"/>
              </w:tabs>
              <w:ind w:firstLine="322"/>
              <w:jc w:val="both"/>
              <w:rPr>
                <w:color w:themeColor="text1" w:val="000000"/>
                <w:sz w:val="22"/>
                <w:szCs w:val="22"/>
              </w:rPr>
            </w:pPr>
            <w:r>
              <w:rPr>
                <w:color w:themeColor="text1" w:val="000000"/>
                <w:sz w:val="22"/>
                <w:szCs w:val="22"/>
              </w:rPr>
              <w:t>в) 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размещения в единой информационной системе извещения о проведении процедуры закупки,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полученных не ранее чем за шесть месяцев до даты размещения в единой информационной системе извещения о проведении процедуры закупки;</w:t>
            </w:r>
          </w:p>
          <w:p>
            <w:pPr>
              <w:pStyle w:val="Normal"/>
              <w:widowControl w:val="false"/>
              <w:tabs>
                <w:tab w:val="clear" w:pos="708"/>
                <w:tab w:val="left" w:pos="548" w:leader="none"/>
                <w:tab w:val="left" w:pos="1438" w:leader="none"/>
              </w:tabs>
              <w:ind w:firstLine="322"/>
              <w:jc w:val="both"/>
              <w:rPr>
                <w:color w:themeColor="text1" w:val="000000"/>
                <w:sz w:val="22"/>
                <w:szCs w:val="22"/>
              </w:rPr>
            </w:pPr>
            <w:r>
              <w:rPr>
                <w:color w:themeColor="text1" w:val="000000"/>
                <w:sz w:val="22"/>
                <w:szCs w:val="22"/>
              </w:rPr>
              <w:t>г) документ, подтверждающий полномочия лица на осуществление действий от имени участника закупки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участника закупки без доверенности (далее в настоящем разделе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(для юридического лица) (при наличии печати) или уполномоченным руководителем лицом, либо нотариально заверенную копию указанной доверенности.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pPr>
              <w:pStyle w:val="Normal"/>
              <w:widowControl w:val="false"/>
              <w:tabs>
                <w:tab w:val="clear" w:pos="708"/>
                <w:tab w:val="left" w:pos="548" w:leader="none"/>
                <w:tab w:val="left" w:pos="1438" w:leader="none"/>
              </w:tabs>
              <w:ind w:firstLine="322"/>
              <w:jc w:val="both"/>
              <w:rPr>
                <w:color w:themeColor="text1" w:val="000000"/>
                <w:sz w:val="22"/>
                <w:szCs w:val="22"/>
              </w:rPr>
            </w:pPr>
            <w:r>
              <w:rPr>
                <w:color w:themeColor="text1" w:val="000000"/>
                <w:sz w:val="22"/>
                <w:szCs w:val="22"/>
              </w:rPr>
              <w:t>д) копии учредительных документов участника закупки (для юридического лица);</w:t>
            </w:r>
          </w:p>
          <w:p>
            <w:pPr>
              <w:pStyle w:val="Normal"/>
              <w:widowControl w:val="false"/>
              <w:tabs>
                <w:tab w:val="clear" w:pos="708"/>
                <w:tab w:val="left" w:pos="548" w:leader="none"/>
                <w:tab w:val="left" w:pos="1438" w:leader="none"/>
              </w:tabs>
              <w:ind w:firstLine="322"/>
              <w:jc w:val="both"/>
              <w:rPr>
                <w:color w:themeColor="text1" w:val="000000"/>
                <w:sz w:val="22"/>
                <w:szCs w:val="22"/>
              </w:rPr>
            </w:pPr>
            <w:r>
              <w:rPr>
                <w:color w:themeColor="text1" w:val="000000"/>
                <w:sz w:val="22"/>
                <w:szCs w:val="22"/>
              </w:rPr>
              <w:t>е)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p>
          <w:p>
            <w:pPr>
              <w:pStyle w:val="Normal"/>
              <w:widowControl w:val="false"/>
              <w:tabs>
                <w:tab w:val="clear" w:pos="708"/>
                <w:tab w:val="left" w:pos="548" w:leader="none"/>
                <w:tab w:val="left" w:pos="1438" w:leader="none"/>
              </w:tabs>
              <w:ind w:firstLine="322"/>
              <w:jc w:val="both"/>
              <w:rPr>
                <w:color w:themeColor="text1" w:val="000000"/>
                <w:sz w:val="22"/>
                <w:szCs w:val="22"/>
              </w:rPr>
            </w:pPr>
            <w:r>
              <w:rPr>
                <w:color w:themeColor="text1" w:val="000000"/>
                <w:sz w:val="22"/>
                <w:szCs w:val="22"/>
              </w:rPr>
              <w:t>ж) документы, подтверждающие соответствие участника закупки требованиям к участникам закупки в соответствии с подпунктом 1 пункта 15 информационной карты, или копии таких документов;</w:t>
            </w:r>
          </w:p>
          <w:p>
            <w:pPr>
              <w:pStyle w:val="Normal"/>
              <w:widowControl w:val="false"/>
              <w:tabs>
                <w:tab w:val="clear" w:pos="708"/>
                <w:tab w:val="left" w:pos="548" w:leader="none"/>
                <w:tab w:val="left" w:pos="1438" w:leader="none"/>
              </w:tabs>
              <w:ind w:firstLine="322"/>
              <w:jc w:val="both"/>
              <w:rPr>
                <w:b/>
                <w:bCs/>
                <w:color w:val="FF0000"/>
                <w:sz w:val="22"/>
                <w:szCs w:val="22"/>
              </w:rPr>
            </w:pPr>
            <w:r>
              <w:rPr>
                <w:color w:themeColor="text1" w:val="000000"/>
                <w:sz w:val="22"/>
                <w:szCs w:val="22"/>
              </w:rPr>
              <w:t xml:space="preserve">з) документы, подтверждающие соответствие участника закупки и (или) предлагаемых им товара, работы или услуги дополнительным требованиям – </w:t>
            </w:r>
            <w:r>
              <w:rPr>
                <w:b w:val="false"/>
                <w:bCs/>
                <w:i w:val="false"/>
                <w:strike w:val="false"/>
                <w:dstrike w:val="false"/>
                <w:outline w:val="false"/>
                <w:shadow w:val="false"/>
                <w:color w:val="auto"/>
                <w:spacing w:val="0"/>
                <w:kern w:val="0"/>
                <w:sz w:val="22"/>
                <w:szCs w:val="22"/>
                <w:u w:val="none"/>
                <w:em w:val="none"/>
              </w:rPr>
              <w:t>в</w:t>
            </w:r>
            <w:r>
              <w:rPr>
                <w:b w:val="false"/>
                <w:i w:val="false"/>
                <w:strike w:val="false"/>
                <w:dstrike w:val="false"/>
                <w:outline w:val="false"/>
                <w:shadow w:val="false"/>
                <w:color w:val="auto"/>
                <w:spacing w:val="0"/>
                <w:kern w:val="0"/>
                <w:sz w:val="22"/>
                <w:u w:val="none"/>
                <w:em w:val="none"/>
              </w:rPr>
              <w:t>ыписка из реестра членов саморегулируемой организации согласно п 2.3. Проект договора;</w:t>
            </w:r>
          </w:p>
          <w:p>
            <w:pPr>
              <w:pStyle w:val="Normal"/>
              <w:widowControl w:val="false"/>
              <w:tabs>
                <w:tab w:val="clear" w:pos="708"/>
                <w:tab w:val="left" w:pos="548" w:leader="none"/>
                <w:tab w:val="left" w:pos="1438" w:leader="none"/>
              </w:tabs>
              <w:ind w:firstLine="322"/>
              <w:jc w:val="both"/>
              <w:rPr>
                <w:color w:themeColor="text1" w:val="000000"/>
                <w:sz w:val="22"/>
                <w:szCs w:val="22"/>
              </w:rPr>
            </w:pPr>
            <w:r>
              <w:rPr>
                <w:color w:themeColor="text1" w:val="000000"/>
                <w:sz w:val="22"/>
                <w:szCs w:val="22"/>
              </w:rPr>
              <w:t>декларацию о соответствии участника закупки требованиям, установленным в соответствии с подпунктами 2 – 1</w:t>
            </w:r>
            <w:r>
              <w:rPr>
                <w:rFonts w:eastAsia="Times New Roman" w:cs="Times New Roman"/>
                <w:color w:themeColor="text1" w:val="000000"/>
                <w:kern w:val="0"/>
                <w:sz w:val="22"/>
                <w:szCs w:val="22"/>
                <w:lang w:val="ru-RU" w:eastAsia="ru-RU" w:bidi="ar-SA"/>
              </w:rPr>
              <w:t>1</w:t>
            </w:r>
            <w:r>
              <w:rPr>
                <w:color w:themeColor="text1" w:val="000000"/>
                <w:sz w:val="22"/>
                <w:szCs w:val="22"/>
              </w:rPr>
              <w:t xml:space="preserve"> пункта 15 информационной карты;</w:t>
            </w:r>
          </w:p>
          <w:p>
            <w:pPr>
              <w:pStyle w:val="Normal"/>
              <w:widowControl w:val="false"/>
              <w:tabs>
                <w:tab w:val="clear" w:pos="708"/>
                <w:tab w:val="left" w:pos="548" w:leader="none"/>
                <w:tab w:val="left" w:pos="1438" w:leader="none"/>
              </w:tabs>
              <w:ind w:firstLine="322"/>
              <w:jc w:val="both"/>
              <w:rPr>
                <w:color w:themeColor="text1" w:val="000000"/>
                <w:sz w:val="22"/>
                <w:szCs w:val="22"/>
              </w:rPr>
            </w:pPr>
            <w:r>
              <w:rPr>
                <w:color w:themeColor="text1" w:val="000000"/>
                <w:sz w:val="22"/>
                <w:szCs w:val="22"/>
              </w:rPr>
              <w:t>и) предложение участника закупки в отношении объекта закупки, в том числе о цене договора, сведения о цене единицы каждого товара, работы, услуги, являющихся предметом закупки, информацию о стране происхождения товара  и производителе товара;</w:t>
            </w:r>
          </w:p>
          <w:p>
            <w:pPr>
              <w:pStyle w:val="Normal"/>
              <w:widowControl w:val="false"/>
              <w:tabs>
                <w:tab w:val="clear" w:pos="708"/>
                <w:tab w:val="left" w:pos="548" w:leader="none"/>
                <w:tab w:val="left" w:pos="1438" w:leader="none"/>
              </w:tabs>
              <w:ind w:firstLine="322"/>
              <w:jc w:val="both"/>
              <w:rPr>
                <w:color w:themeColor="text1" w:val="000000"/>
                <w:sz w:val="22"/>
                <w:szCs w:val="22"/>
              </w:rPr>
            </w:pPr>
            <w:r>
              <w:rPr>
                <w:color w:themeColor="text1" w:val="000000"/>
                <w:sz w:val="22"/>
                <w:szCs w:val="22"/>
              </w:rPr>
              <w:t>к) согласие осуществить поставку товара, выполнение работ, оказание услуг на условиях, установленных документацией об осуществлении закупки в случае наличия в документации об осуществлении закупки указания на конкретные марку (при наличии), модель (при наличии),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(при наличии), наименование производителя, торговое наименование закупаемых товаров (при наличии), в том числе:</w:t>
            </w:r>
          </w:p>
          <w:p>
            <w:pPr>
              <w:pStyle w:val="Normal"/>
              <w:widowControl w:val="false"/>
              <w:tabs>
                <w:tab w:val="clear" w:pos="708"/>
                <w:tab w:val="left" w:pos="548" w:leader="none"/>
                <w:tab w:val="left" w:pos="1438" w:leader="none"/>
              </w:tabs>
              <w:ind w:firstLine="322"/>
              <w:jc w:val="both"/>
              <w:rPr>
                <w:color w:themeColor="text1" w:val="000000"/>
                <w:sz w:val="22"/>
                <w:szCs w:val="22"/>
              </w:rPr>
            </w:pPr>
            <w:r>
              <w:rPr>
                <w:color w:themeColor="text1" w:val="000000"/>
                <w:sz w:val="22"/>
                <w:szCs w:val="22"/>
              </w:rPr>
              <w:t>1-1) при осуществлении закупки на поставку товара:</w:t>
            </w:r>
          </w:p>
          <w:p>
            <w:pPr>
              <w:pStyle w:val="Normal"/>
              <w:widowControl w:val="false"/>
              <w:tabs>
                <w:tab w:val="clear" w:pos="708"/>
                <w:tab w:val="left" w:pos="548" w:leader="none"/>
                <w:tab w:val="left" w:pos="1438" w:leader="none"/>
              </w:tabs>
              <w:ind w:firstLine="322"/>
              <w:jc w:val="both"/>
              <w:rPr>
                <w:color w:themeColor="text1" w:val="000000"/>
                <w:sz w:val="22"/>
                <w:szCs w:val="22"/>
              </w:rPr>
            </w:pPr>
            <w:r>
              <w:rPr>
                <w:color w:themeColor="text1" w:val="000000"/>
                <w:sz w:val="22"/>
                <w:szCs w:val="22"/>
              </w:rPr>
              <w:t>а) согласие участника процедуры закупки на поставку товара в случае:</w:t>
            </w:r>
          </w:p>
          <w:p>
            <w:pPr>
              <w:pStyle w:val="Normal"/>
              <w:widowControl w:val="false"/>
              <w:tabs>
                <w:tab w:val="clear" w:pos="708"/>
                <w:tab w:val="left" w:pos="548" w:leader="none"/>
                <w:tab w:val="left" w:pos="1438" w:leader="none"/>
              </w:tabs>
              <w:ind w:firstLine="322"/>
              <w:jc w:val="both"/>
              <w:rPr>
                <w:color w:themeColor="text1" w:val="000000"/>
                <w:sz w:val="22"/>
                <w:szCs w:val="22"/>
              </w:rPr>
            </w:pPr>
            <w:r>
              <w:rPr>
                <w:color w:themeColor="text1" w:val="000000"/>
                <w:sz w:val="22"/>
                <w:szCs w:val="22"/>
              </w:rPr>
              <w:t>- если участник процедуры закупки предлагает для поставки товар, указание на товарный знак которого содержится в документации о закупке или указание на товарный знак предлагаемого для поставки товара и конкретные показатели этого товара, соответствующие значениям эквивалентности, установленным документацией о закупке;</w:t>
            </w:r>
          </w:p>
          <w:p>
            <w:pPr>
              <w:pStyle w:val="Normal"/>
              <w:widowControl w:val="false"/>
              <w:tabs>
                <w:tab w:val="clear" w:pos="708"/>
                <w:tab w:val="left" w:pos="548" w:leader="none"/>
                <w:tab w:val="left" w:pos="1438" w:leader="none"/>
              </w:tabs>
              <w:ind w:firstLine="322"/>
              <w:jc w:val="both"/>
              <w:rPr>
                <w:color w:themeColor="text1" w:val="000000"/>
                <w:sz w:val="22"/>
                <w:szCs w:val="22"/>
              </w:rPr>
            </w:pPr>
            <w:r>
              <w:rPr>
                <w:color w:themeColor="text1" w:val="000000"/>
                <w:sz w:val="22"/>
                <w:szCs w:val="22"/>
              </w:rPr>
              <w:t>- если участник процедуры закупки предлагает для поставки товар, который является эквивалентным товару, указанному в документации о закупке, при условии содержания в документации о закупке указания на товарный знак, а также требования о необходимости указания в заявке на участие в закупке на товарный знак;</w:t>
            </w:r>
          </w:p>
          <w:p>
            <w:pPr>
              <w:pStyle w:val="Normal"/>
              <w:widowControl w:val="false"/>
              <w:tabs>
                <w:tab w:val="clear" w:pos="708"/>
                <w:tab w:val="left" w:pos="548" w:leader="none"/>
                <w:tab w:val="left" w:pos="1438" w:leader="none"/>
              </w:tabs>
              <w:ind w:firstLine="322"/>
              <w:jc w:val="both"/>
              <w:rPr>
                <w:color w:themeColor="text1" w:val="000000"/>
                <w:sz w:val="22"/>
                <w:szCs w:val="22"/>
              </w:rPr>
            </w:pPr>
            <w:r>
              <w:rPr>
                <w:color w:themeColor="text1" w:val="000000"/>
                <w:sz w:val="22"/>
                <w:szCs w:val="22"/>
              </w:rPr>
              <w:t>б)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 при условии отсутствия в документации о закупке указания на товарный знак;</w:t>
            </w:r>
          </w:p>
          <w:p>
            <w:pPr>
              <w:pStyle w:val="Normal"/>
              <w:widowControl w:val="false"/>
              <w:tabs>
                <w:tab w:val="clear" w:pos="708"/>
                <w:tab w:val="left" w:pos="548" w:leader="none"/>
                <w:tab w:val="left" w:pos="1438" w:leader="none"/>
              </w:tabs>
              <w:ind w:firstLine="322"/>
              <w:jc w:val="both"/>
              <w:rPr>
                <w:color w:themeColor="text1" w:val="000000"/>
                <w:sz w:val="22"/>
                <w:szCs w:val="22"/>
              </w:rPr>
            </w:pPr>
            <w:r>
              <w:rPr>
                <w:color w:themeColor="text1" w:val="000000"/>
                <w:sz w:val="22"/>
                <w:szCs w:val="22"/>
              </w:rPr>
              <w:t>2-1) согласие участника процедуры закупки на выполнение работ, оказание услуг на условиях, предусмотренных документацией о закупке, при условии осуществлении закупки на выполнение работ, оказание услуг;</w:t>
            </w:r>
          </w:p>
          <w:p>
            <w:pPr>
              <w:pStyle w:val="Normal"/>
              <w:widowControl w:val="false"/>
              <w:tabs>
                <w:tab w:val="clear" w:pos="708"/>
                <w:tab w:val="left" w:pos="548" w:leader="none"/>
                <w:tab w:val="left" w:pos="1438" w:leader="none"/>
              </w:tabs>
              <w:ind w:firstLine="322"/>
              <w:jc w:val="both"/>
              <w:rPr>
                <w:color w:themeColor="text1" w:val="000000"/>
                <w:sz w:val="22"/>
                <w:szCs w:val="22"/>
              </w:rPr>
            </w:pPr>
            <w:r>
              <w:rPr>
                <w:color w:themeColor="text1" w:val="000000"/>
                <w:sz w:val="22"/>
                <w:szCs w:val="22"/>
              </w:rPr>
              <w:t>3-1) при осуществлении закупки на выполнение работ, оказание услуг для выполнения, оказания которых используется товар:</w:t>
            </w:r>
          </w:p>
          <w:p>
            <w:pPr>
              <w:pStyle w:val="Normal"/>
              <w:widowControl w:val="false"/>
              <w:tabs>
                <w:tab w:val="clear" w:pos="708"/>
                <w:tab w:val="left" w:pos="548" w:leader="none"/>
                <w:tab w:val="left" w:pos="1438" w:leader="none"/>
              </w:tabs>
              <w:ind w:firstLine="322"/>
              <w:jc w:val="both"/>
              <w:rPr>
                <w:color w:themeColor="text1" w:val="000000"/>
                <w:sz w:val="22"/>
                <w:szCs w:val="22"/>
              </w:rPr>
            </w:pPr>
            <w:r>
              <w:rPr>
                <w:color w:themeColor="text1" w:val="000000"/>
                <w:sz w:val="22"/>
                <w:szCs w:val="22"/>
              </w:rPr>
              <w:t>- согласие, предусмотренное пунктом 2-1 настоящей части, в том числе, означающее согласие на использование товара, указание на товарный знак которого, содержится в документации о закупке, или согласие, предусмотренное пунктом 2-1 настоящей части, указание на товарный знак предлагаемого для использования товара и конкретные показатели этого товара, соответствующие значениям эквивалентности, установленным документацией о закупке, если участник процедуры закупки предлагает для использования товар, который является эквивалентным товару, указанному в документации о закупке, при условии содержания в документации о закупке указания на товарный знак используемого товара, а также требования о необходимости указания в заявке на участие в закупке на товарный знак (при его наличии);</w:t>
            </w:r>
          </w:p>
          <w:p>
            <w:pPr>
              <w:pStyle w:val="Normal"/>
              <w:widowControl w:val="false"/>
              <w:tabs>
                <w:tab w:val="clear" w:pos="708"/>
                <w:tab w:val="left" w:pos="548" w:leader="none"/>
                <w:tab w:val="left" w:pos="1438" w:leader="none"/>
              </w:tabs>
              <w:ind w:firstLine="322"/>
              <w:jc w:val="both"/>
              <w:rPr>
                <w:color w:themeColor="text1" w:val="000000"/>
                <w:sz w:val="22"/>
                <w:szCs w:val="22"/>
              </w:rPr>
            </w:pPr>
            <w:r>
              <w:rPr>
                <w:color w:themeColor="text1" w:val="000000"/>
                <w:sz w:val="22"/>
                <w:szCs w:val="22"/>
              </w:rPr>
              <w:t>- согласие, предусмотренное пунктом 2-1 настоящей части,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 при условии отсутствия в документации о закупке указания на товарный знак используемого товара;</w:t>
            </w:r>
          </w:p>
          <w:p>
            <w:pPr>
              <w:pStyle w:val="Normal"/>
              <w:widowControl w:val="false"/>
              <w:tabs>
                <w:tab w:val="clear" w:pos="708"/>
                <w:tab w:val="left" w:pos="548" w:leader="none"/>
                <w:tab w:val="left" w:pos="1438" w:leader="none"/>
              </w:tabs>
              <w:ind w:firstLine="322"/>
              <w:jc w:val="both"/>
              <w:rPr>
                <w:color w:themeColor="text1" w:val="000000"/>
                <w:sz w:val="22"/>
                <w:szCs w:val="22"/>
              </w:rPr>
            </w:pPr>
            <w:r>
              <w:rPr>
                <w:color w:themeColor="text1" w:val="000000"/>
                <w:sz w:val="22"/>
                <w:szCs w:val="22"/>
              </w:rPr>
              <w:t>л) в случаях, предусмотренных документацией о закупке,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w:t>
            </w:r>
          </w:p>
          <w:p>
            <w:pPr>
              <w:pStyle w:val="Normal"/>
              <w:widowControl w:val="false"/>
              <w:tabs>
                <w:tab w:val="clear" w:pos="708"/>
                <w:tab w:val="left" w:pos="548" w:leader="none"/>
                <w:tab w:val="left" w:pos="1438" w:leader="none"/>
              </w:tabs>
              <w:ind w:firstLine="322"/>
              <w:jc w:val="both"/>
              <w:rPr>
                <w:color w:themeColor="text1" w:val="000000"/>
                <w:sz w:val="22"/>
                <w:szCs w:val="22"/>
              </w:rPr>
            </w:pPr>
            <w:r>
              <w:rPr>
                <w:color w:themeColor="text1" w:val="000000"/>
                <w:sz w:val="22"/>
                <w:szCs w:val="22"/>
              </w:rPr>
              <w:t>м) в случае, если в документации о закупке указан такой критерий оценки заявок на участие в закупке, как квалификация участника закупки, документы, подтверждающие его квалификацию, при этом отсутствие указанных документов не является основанием для отказа в допуске к участию в закупке;</w:t>
            </w:r>
          </w:p>
          <w:p>
            <w:pPr>
              <w:pStyle w:val="Normal"/>
              <w:widowControl w:val="false"/>
              <w:tabs>
                <w:tab w:val="clear" w:pos="708"/>
                <w:tab w:val="left" w:pos="548" w:leader="none"/>
                <w:tab w:val="left" w:pos="1438" w:leader="none"/>
              </w:tabs>
              <w:ind w:firstLine="322"/>
              <w:jc w:val="both"/>
              <w:rPr>
                <w:color w:themeColor="text1" w:val="000000"/>
                <w:sz w:val="22"/>
                <w:szCs w:val="22"/>
              </w:rPr>
            </w:pPr>
            <w:r>
              <w:rPr>
                <w:color w:themeColor="text1" w:val="000000"/>
                <w:sz w:val="22"/>
                <w:szCs w:val="22"/>
              </w:rPr>
              <w:t>н) эскиз, рисунок, чертеж, фотографию, иное изображение, образец, пробу товара, закупка которого осуществляется (при наличии).</w:t>
            </w:r>
          </w:p>
          <w:p>
            <w:pPr>
              <w:pStyle w:val="Normal"/>
              <w:widowControl w:val="false"/>
              <w:tabs>
                <w:tab w:val="clear" w:pos="708"/>
                <w:tab w:val="left" w:pos="548" w:leader="none"/>
                <w:tab w:val="left" w:pos="1438" w:leader="none"/>
              </w:tabs>
              <w:ind w:firstLine="322"/>
              <w:jc w:val="both"/>
              <w:rPr>
                <w:color w:themeColor="text1" w:val="000000"/>
                <w:sz w:val="22"/>
                <w:szCs w:val="22"/>
              </w:rPr>
            </w:pPr>
            <w:r>
              <w:rPr>
                <w:color w:themeColor="text1" w:val="000000"/>
                <w:sz w:val="22"/>
                <w:szCs w:val="22"/>
              </w:rPr>
              <w:t xml:space="preserve">В составе заявки участник предоставляет информацию и документы, подтверждающие страну происхождения товара, в соответствии с положениями п.3, 10 Постановления Правительства Российской Федерации от 23 декабря 2024 г.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r>
              <w:rPr>
                <w:b/>
                <w:bCs/>
                <w:color w:themeColor="text1" w:val="000000"/>
                <w:sz w:val="22"/>
                <w:szCs w:val="22"/>
              </w:rPr>
              <w:t>– не установлено.</w:t>
            </w:r>
          </w:p>
        </w:tc>
      </w:tr>
      <w:tr>
        <w:trPr>
          <w:trHeight w:val="269" w:hRule="atLeast"/>
        </w:trPr>
        <w:tc>
          <w:tcPr>
            <w:tcW w:w="485" w:type="dxa"/>
            <w:tcBorders>
              <w:top w:val="single" w:sz="6" w:space="0" w:color="000000"/>
              <w:left w:val="single" w:sz="6" w:space="0" w:color="000000"/>
              <w:bottom w:val="single" w:sz="6" w:space="0" w:color="000000"/>
              <w:right w:val="single" w:sz="6" w:space="0" w:color="000000"/>
            </w:tcBorders>
          </w:tcPr>
          <w:p>
            <w:pPr>
              <w:pStyle w:val="Normal"/>
              <w:widowControl w:val="false"/>
              <w:numPr>
                <w:ilvl w:val="0"/>
                <w:numId w:val="2"/>
              </w:numPr>
              <w:tabs>
                <w:tab w:val="clear" w:pos="708"/>
                <w:tab w:val="left" w:pos="182" w:leader="none"/>
                <w:tab w:val="left" w:pos="546" w:leader="none"/>
              </w:tabs>
              <w:spacing w:lineRule="auto" w:line="259" w:before="0" w:after="160"/>
              <w:ind w:hanging="786" w:left="786"/>
              <w:jc w:val="center"/>
              <w:rPr>
                <w:b/>
                <w:color w:themeColor="text1" w:val="000000"/>
                <w:sz w:val="22"/>
                <w:szCs w:val="22"/>
              </w:rPr>
            </w:pPr>
            <w:r>
              <w:rPr>
                <w:b/>
                <w:color w:themeColor="text1" w:val="000000"/>
                <w:sz w:val="22"/>
                <w:szCs w:val="22"/>
              </w:rPr>
            </w:r>
          </w:p>
        </w:tc>
        <w:tc>
          <w:tcPr>
            <w:tcW w:w="37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themeColor="text1" w:val="000000"/>
                <w:sz w:val="22"/>
                <w:szCs w:val="22"/>
              </w:rPr>
            </w:pPr>
            <w:r>
              <w:rPr>
                <w:color w:themeColor="text1" w:val="000000"/>
                <w:sz w:val="22"/>
                <w:szCs w:val="22"/>
              </w:rPr>
              <w:t>Размер обеспечения заявок на участие в запросе предложений в электронной форме, срок и порядок его предоставления участником закупки и возврата Заказчиком, в случае, если Заказчиком установлено требование обеспечения заявок на участие в запросе предложений в электронной форме, а также условия банковской гарантии</w:t>
            </w:r>
          </w:p>
        </w:tc>
        <w:tc>
          <w:tcPr>
            <w:tcW w:w="6148" w:type="dxa"/>
            <w:tcBorders>
              <w:top w:val="single" w:sz="6" w:space="0" w:color="000000"/>
              <w:left w:val="single" w:sz="6" w:space="0" w:color="000000"/>
              <w:bottom w:val="single" w:sz="6" w:space="0" w:color="000000"/>
              <w:right w:val="single" w:sz="6" w:space="0" w:color="000000"/>
            </w:tcBorders>
          </w:tcPr>
          <w:p>
            <w:pPr>
              <w:pStyle w:val="Normal"/>
              <w:widowControl w:val="false"/>
              <w:jc w:val="both"/>
              <w:rPr>
                <w:color w:val="000000"/>
                <w:sz w:val="22"/>
                <w:szCs w:val="22"/>
              </w:rPr>
            </w:pPr>
            <w:r>
              <w:rPr>
                <w:color w:val="000000"/>
                <w:sz w:val="22"/>
                <w:szCs w:val="22"/>
              </w:rPr>
              <w:t>Не установлено</w:t>
            </w:r>
          </w:p>
        </w:tc>
      </w:tr>
      <w:tr>
        <w:trPr>
          <w:trHeight w:val="1123" w:hRule="atLeast"/>
        </w:trPr>
        <w:tc>
          <w:tcPr>
            <w:tcW w:w="485" w:type="dxa"/>
            <w:tcBorders>
              <w:top w:val="single" w:sz="6" w:space="0" w:color="000000"/>
              <w:left w:val="single" w:sz="6" w:space="0" w:color="000000"/>
              <w:bottom w:val="single" w:sz="6" w:space="0" w:color="000000"/>
              <w:right w:val="single" w:sz="6" w:space="0" w:color="000000"/>
            </w:tcBorders>
          </w:tcPr>
          <w:p>
            <w:pPr>
              <w:pStyle w:val="Normal"/>
              <w:widowControl w:val="false"/>
              <w:numPr>
                <w:ilvl w:val="0"/>
                <w:numId w:val="2"/>
              </w:numPr>
              <w:tabs>
                <w:tab w:val="clear" w:pos="708"/>
                <w:tab w:val="left" w:pos="182" w:leader="none"/>
                <w:tab w:val="left" w:pos="546" w:leader="none"/>
              </w:tabs>
              <w:spacing w:lineRule="auto" w:line="259" w:before="0" w:after="160"/>
              <w:ind w:hanging="786" w:left="786"/>
              <w:jc w:val="center"/>
              <w:rPr>
                <w:b/>
                <w:color w:themeColor="text1" w:val="000000"/>
                <w:sz w:val="22"/>
                <w:szCs w:val="22"/>
              </w:rPr>
            </w:pPr>
            <w:r>
              <w:rPr>
                <w:b/>
                <w:color w:themeColor="text1" w:val="000000"/>
                <w:sz w:val="22"/>
                <w:szCs w:val="22"/>
              </w:rPr>
            </w:r>
          </w:p>
        </w:tc>
        <w:tc>
          <w:tcPr>
            <w:tcW w:w="374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rPr>
                <w:color w:themeColor="text1" w:val="000000"/>
                <w:sz w:val="22"/>
                <w:szCs w:val="22"/>
              </w:rPr>
            </w:pPr>
            <w:r>
              <w:rPr>
                <w:color w:themeColor="text1" w:val="000000"/>
                <w:sz w:val="22"/>
                <w:szCs w:val="22"/>
              </w:rPr>
              <w:t>Размер обеспечения исполнения договора, срок и порядок его предоставления его лицом, с которым заключается договор, срок и порядок его возврата Заказчиком, в случае, если Заказчиком установлено требование обеспечения исполнения договора, а также условия банковской гарантии</w:t>
            </w:r>
          </w:p>
        </w:tc>
        <w:tc>
          <w:tcPr>
            <w:tcW w:w="6148" w:type="dxa"/>
            <w:tcBorders>
              <w:top w:val="single" w:sz="6" w:space="0" w:color="000000"/>
              <w:left w:val="single" w:sz="6" w:space="0" w:color="000000"/>
              <w:bottom w:val="single" w:sz="6" w:space="0" w:color="000000"/>
              <w:right w:val="single" w:sz="6" w:space="0" w:color="000000"/>
            </w:tcBorders>
            <w:shd w:color="auto" w:fill="FFFFFF" w:val="clear"/>
          </w:tcPr>
          <w:p>
            <w:pPr>
              <w:pStyle w:val="Normal"/>
              <w:widowControl w:val="false"/>
              <w:jc w:val="both"/>
              <w:rPr>
                <w:color w:val="000000"/>
                <w:sz w:val="22"/>
                <w:szCs w:val="22"/>
              </w:rPr>
            </w:pPr>
            <w:r>
              <w:rPr>
                <w:color w:val="000000"/>
                <w:sz w:val="22"/>
                <w:szCs w:val="22"/>
              </w:rPr>
              <w:t>Не установлено</w:t>
            </w:r>
          </w:p>
        </w:tc>
      </w:tr>
      <w:tr>
        <w:trPr/>
        <w:tc>
          <w:tcPr>
            <w:tcW w:w="485" w:type="dxa"/>
            <w:tcBorders>
              <w:top w:val="single" w:sz="6" w:space="0" w:color="000000"/>
              <w:left w:val="single" w:sz="6" w:space="0" w:color="000000"/>
              <w:bottom w:val="single" w:sz="6" w:space="0" w:color="000000"/>
              <w:right w:val="single" w:sz="6" w:space="0" w:color="000000"/>
            </w:tcBorders>
          </w:tcPr>
          <w:p>
            <w:pPr>
              <w:pStyle w:val="Normal"/>
              <w:widowControl w:val="false"/>
              <w:numPr>
                <w:ilvl w:val="0"/>
                <w:numId w:val="2"/>
              </w:numPr>
              <w:tabs>
                <w:tab w:val="clear" w:pos="708"/>
                <w:tab w:val="left" w:pos="182" w:leader="none"/>
                <w:tab w:val="left" w:pos="546" w:leader="none"/>
              </w:tabs>
              <w:spacing w:lineRule="auto" w:line="259" w:before="0" w:after="160"/>
              <w:ind w:hanging="786" w:left="786"/>
              <w:jc w:val="center"/>
              <w:rPr>
                <w:b/>
                <w:color w:themeColor="text1" w:val="000000"/>
                <w:sz w:val="22"/>
                <w:szCs w:val="22"/>
              </w:rPr>
            </w:pPr>
            <w:r>
              <w:rPr>
                <w:b/>
                <w:color w:themeColor="text1" w:val="000000"/>
                <w:sz w:val="22"/>
                <w:szCs w:val="22"/>
              </w:rPr>
            </w:r>
          </w:p>
        </w:tc>
        <w:tc>
          <w:tcPr>
            <w:tcW w:w="3741" w:type="dxa"/>
            <w:tcBorders>
              <w:top w:val="single" w:sz="6" w:space="0" w:color="000000"/>
              <w:left w:val="single" w:sz="6" w:space="0" w:color="000000"/>
              <w:bottom w:val="single" w:sz="6" w:space="0" w:color="000000"/>
              <w:right w:val="single" w:sz="6" w:space="0" w:color="000000"/>
            </w:tcBorders>
          </w:tcPr>
          <w:p>
            <w:pPr>
              <w:pStyle w:val="Normal"/>
              <w:widowControl w:val="false"/>
              <w:rPr>
                <w:color w:themeColor="text1" w:val="000000"/>
                <w:sz w:val="22"/>
                <w:szCs w:val="22"/>
              </w:rPr>
            </w:pPr>
            <w:r>
              <w:rPr>
                <w:color w:themeColor="text1" w:val="000000"/>
                <w:sz w:val="22"/>
                <w:szCs w:val="22"/>
              </w:rPr>
              <w:t>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6148"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573" w:leader="none"/>
              </w:tabs>
              <w:jc w:val="both"/>
              <w:rPr>
                <w:bCs/>
                <w:color w:themeColor="text1" w:val="000000"/>
                <w:sz w:val="22"/>
                <w:szCs w:val="22"/>
              </w:rPr>
            </w:pPr>
            <w:r>
              <w:rPr>
                <w:bCs/>
                <w:color w:themeColor="text1" w:val="000000"/>
                <w:sz w:val="22"/>
                <w:szCs w:val="22"/>
              </w:rPr>
              <w:t>Заявка участника должна содержать предложение участника запроса предложений в электронной форме на поставку товара, работ, услуг которые являются предметом закупки. Участник закупки обязан указать конкретные показатели используемых при оказании услуг, выполнении работ товаров, соответствующие всем значениям параметров, значения и показатели которых установлены в техническом задании, являющимся неотъемлемой частью настоящей документации о закупке.</w:t>
            </w:r>
          </w:p>
          <w:p>
            <w:pPr>
              <w:pStyle w:val="Normal"/>
              <w:widowControl w:val="false"/>
              <w:tabs>
                <w:tab w:val="clear" w:pos="708"/>
                <w:tab w:val="left" w:pos="573" w:leader="none"/>
              </w:tabs>
              <w:jc w:val="both"/>
              <w:rPr>
                <w:bCs/>
                <w:color w:themeColor="text1" w:val="000000"/>
                <w:sz w:val="22"/>
                <w:szCs w:val="22"/>
              </w:rPr>
            </w:pPr>
            <w:r>
              <w:rPr>
                <w:bCs/>
                <w:color w:themeColor="text1" w:val="000000"/>
                <w:sz w:val="22"/>
                <w:szCs w:val="22"/>
              </w:rPr>
              <w:t>Описание оказываемых услуг, которые являются предметом запроса предложений, указывается в форме заявки на участие в запросе предложений в соответствии с требованиями документации и извещения.</w:t>
            </w:r>
          </w:p>
          <w:p>
            <w:pPr>
              <w:pStyle w:val="Normal"/>
              <w:widowControl w:val="false"/>
              <w:tabs>
                <w:tab w:val="clear" w:pos="708"/>
                <w:tab w:val="left" w:pos="573" w:leader="none"/>
              </w:tabs>
              <w:jc w:val="both"/>
              <w:rPr>
                <w:bCs/>
                <w:color w:themeColor="text1" w:val="000000"/>
                <w:sz w:val="22"/>
                <w:szCs w:val="22"/>
              </w:rPr>
            </w:pPr>
            <w:r>
              <w:rPr>
                <w:bCs/>
                <w:color w:themeColor="text1" w:val="000000"/>
                <w:sz w:val="22"/>
                <w:szCs w:val="22"/>
              </w:rPr>
              <w:t>При подаче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задании, являющимся неотъемлемой частью настоящей документации о закупке.</w:t>
            </w:r>
          </w:p>
          <w:p>
            <w:pPr>
              <w:pStyle w:val="Normal"/>
              <w:widowControl w:val="false"/>
              <w:tabs>
                <w:tab w:val="clear" w:pos="708"/>
                <w:tab w:val="left" w:pos="573" w:leader="none"/>
              </w:tabs>
              <w:jc w:val="both"/>
              <w:rPr>
                <w:bCs/>
                <w:color w:themeColor="text1" w:val="000000"/>
                <w:sz w:val="22"/>
                <w:szCs w:val="22"/>
              </w:rPr>
            </w:pPr>
            <w:r>
              <w:rPr>
                <w:bCs/>
                <w:color w:themeColor="text1" w:val="000000"/>
                <w:sz w:val="22"/>
                <w:szCs w:val="22"/>
              </w:rPr>
              <w:t>В случае, если в документации о запросе предложений в электронной форме для определения соответствия закупаемых услуг, работ потребностям Заказчика, требования к значению какого-либо показателя указаны в виде ссылки на нормативно-техническую документацию (ГОСТы, ОСТы, Технические регламенты и т.д.) и в указанной нормативно-технической документации предлагается к использованию для одних и тех же целей несколько значений показателей, и необходимость выбора конкретного значения указана в разделе «Описание предмета закупки» настоящей документации о запросе предложений в электронной форме, участник закупки должен указать конкретный показатель, соответствующий значениям, установленным нормативно-технической документацией.</w:t>
            </w:r>
          </w:p>
          <w:p>
            <w:pPr>
              <w:pStyle w:val="Normal"/>
              <w:widowControl w:val="false"/>
              <w:snapToGrid w:val="false"/>
              <w:jc w:val="both"/>
              <w:rPr>
                <w:bCs/>
                <w:color w:themeColor="text1" w:val="000000"/>
                <w:sz w:val="22"/>
                <w:szCs w:val="22"/>
              </w:rPr>
            </w:pPr>
            <w:r>
              <w:rPr>
                <w:bCs/>
                <w:color w:themeColor="text1" w:val="000000"/>
                <w:sz w:val="22"/>
                <w:szCs w:val="22"/>
              </w:rPr>
              <w:t>Информация, содержащаяся в заявке на участие, не должны допускать двусмысленных толкований (разночтений), должны трактоваться однозначно.</w:t>
            </w:r>
          </w:p>
          <w:p>
            <w:pPr>
              <w:pStyle w:val="Normal"/>
              <w:widowControl w:val="false"/>
              <w:snapToGrid w:val="false"/>
              <w:jc w:val="both"/>
              <w:rPr>
                <w:bCs/>
                <w:color w:themeColor="text1" w:val="000000"/>
                <w:sz w:val="22"/>
                <w:szCs w:val="22"/>
              </w:rPr>
            </w:pPr>
            <w:r>
              <w:rPr>
                <w:bCs/>
                <w:color w:themeColor="text1" w:val="000000"/>
                <w:sz w:val="22"/>
                <w:szCs w:val="22"/>
              </w:rPr>
              <w:t>Участники закупки должны учитывать, что при описании объекта закупки заказчиком использовались максимальные и (или) минимальные значения показателей, а также значения показателей, которые не могут изменяться.</w:t>
            </w:r>
          </w:p>
          <w:p>
            <w:pPr>
              <w:pStyle w:val="Normal"/>
              <w:widowControl w:val="false"/>
              <w:snapToGrid w:val="false"/>
              <w:jc w:val="both"/>
              <w:rPr>
                <w:bCs/>
                <w:color w:themeColor="text1" w:val="000000"/>
                <w:sz w:val="22"/>
                <w:szCs w:val="22"/>
              </w:rPr>
            </w:pPr>
            <w:r>
              <w:rPr>
                <w:bCs/>
                <w:color w:themeColor="text1" w:val="000000"/>
                <w:sz w:val="22"/>
                <w:szCs w:val="22"/>
              </w:rPr>
              <w:t>Участники закупки при предоставлении конкретных показателей, соответствующих значениям, установленным в документации должны учитывать, что:</w:t>
            </w:r>
          </w:p>
          <w:p>
            <w:pPr>
              <w:pStyle w:val="Normal"/>
              <w:widowControl w:val="false"/>
              <w:snapToGrid w:val="false"/>
              <w:jc w:val="both"/>
              <w:rPr>
                <w:bCs/>
                <w:color w:themeColor="text1" w:val="000000"/>
                <w:sz w:val="22"/>
                <w:szCs w:val="22"/>
              </w:rPr>
            </w:pPr>
            <w:r>
              <w:rPr>
                <w:bCs/>
                <w:color w:themeColor="text1" w:val="000000"/>
                <w:sz w:val="22"/>
                <w:szCs w:val="22"/>
              </w:rPr>
              <w:t>-</w:t>
              <w:tab/>
              <w:t>показатели, значения которых являются точными, не подлежат изменению и предоставляются в заявки на участие в закупке в соответствии с документацией;</w:t>
            </w:r>
          </w:p>
          <w:p>
            <w:pPr>
              <w:pStyle w:val="Normal"/>
              <w:widowControl w:val="false"/>
              <w:snapToGrid w:val="false"/>
              <w:jc w:val="both"/>
              <w:rPr>
                <w:bCs/>
                <w:color w:themeColor="text1" w:val="000000"/>
                <w:sz w:val="22"/>
                <w:szCs w:val="22"/>
              </w:rPr>
            </w:pPr>
            <w:r>
              <w:rPr>
                <w:bCs/>
                <w:color w:themeColor="text1" w:val="000000"/>
                <w:sz w:val="22"/>
                <w:szCs w:val="22"/>
              </w:rPr>
              <w:t>-</w:t>
              <w:tab/>
              <w:t>показатели, значения которых прописаны «не менее», «не более», «не уже», «не шире», «не выше», «не ниже», «или», знаков «±», «&gt;«, «≥», «&lt;«, «≤» и прочих подобных обозначений предоставляется участником закупки:</w:t>
            </w:r>
          </w:p>
          <w:p>
            <w:pPr>
              <w:pStyle w:val="Normal"/>
              <w:widowControl w:val="false"/>
              <w:snapToGrid w:val="false"/>
              <w:jc w:val="both"/>
              <w:rPr>
                <w:bCs/>
                <w:color w:themeColor="text1" w:val="000000"/>
                <w:sz w:val="22"/>
                <w:szCs w:val="22"/>
              </w:rPr>
            </w:pPr>
            <w:r>
              <w:rPr>
                <w:bCs/>
                <w:color w:themeColor="text1" w:val="000000"/>
                <w:sz w:val="22"/>
                <w:szCs w:val="22"/>
              </w:rPr>
              <w:t>- с указанием конкретных (точных) величин, без применения слов «не менее», «не более», «не уже», «не шире», «не выше», «не ниже», «или», знаков «±», «&gt;«, «≥», «&lt;«, «≤» и прочих подобных обозначений;</w:t>
            </w:r>
          </w:p>
          <w:p>
            <w:pPr>
              <w:pStyle w:val="Normal"/>
              <w:widowControl w:val="false"/>
              <w:snapToGrid w:val="false"/>
              <w:jc w:val="both"/>
              <w:rPr>
                <w:bCs/>
                <w:color w:themeColor="text1" w:val="000000"/>
                <w:sz w:val="22"/>
                <w:szCs w:val="22"/>
              </w:rPr>
            </w:pPr>
            <w:r>
              <w:rPr>
                <w:bCs/>
                <w:color w:themeColor="text1" w:val="000000"/>
                <w:sz w:val="22"/>
                <w:szCs w:val="22"/>
              </w:rPr>
              <w:t>-  либо с применением вышеназванных слов, знаков (в соответствии с документами, выданными производителем (изготовителем товара), либо выданными в соответствии с действующими нормативно-правовыми актами Российской Федерации (сертификат соответствия, декларация качества, регистрационное удостоверение, паспорт товара, протокол испытаний и т.п.), определяющими характеристики товара).</w:t>
            </w:r>
          </w:p>
          <w:p>
            <w:pPr>
              <w:pStyle w:val="Normal"/>
              <w:widowControl w:val="false"/>
              <w:snapToGrid w:val="false"/>
              <w:jc w:val="both"/>
              <w:rPr>
                <w:bCs/>
                <w:color w:themeColor="text1" w:val="000000"/>
                <w:sz w:val="22"/>
                <w:szCs w:val="22"/>
              </w:rPr>
            </w:pPr>
            <w:r>
              <w:rPr>
                <w:bCs/>
                <w:color w:themeColor="text1" w:val="000000"/>
                <w:sz w:val="22"/>
                <w:szCs w:val="22"/>
              </w:rPr>
              <w:t>Все характеристики объекта закупки, указанные в техническом задании, обязательны для предоставления в заявки на участие в соответствии с вышеуказанными требованиями.</w:t>
            </w:r>
          </w:p>
          <w:p>
            <w:pPr>
              <w:pStyle w:val="Normal"/>
              <w:widowControl w:val="false"/>
              <w:tabs>
                <w:tab w:val="clear" w:pos="708"/>
                <w:tab w:val="left" w:pos="573" w:leader="none"/>
              </w:tabs>
              <w:jc w:val="both"/>
              <w:rPr>
                <w:bCs/>
                <w:color w:themeColor="text1" w:val="000000"/>
                <w:sz w:val="22"/>
                <w:szCs w:val="22"/>
              </w:rPr>
            </w:pPr>
            <w:r>
              <w:rPr>
                <w:bCs/>
                <w:color w:themeColor="text1" w:val="000000"/>
                <w:sz w:val="22"/>
                <w:szCs w:val="22"/>
              </w:rPr>
            </w:r>
          </w:p>
        </w:tc>
      </w:tr>
      <w:tr>
        <w:trPr>
          <w:trHeight w:val="404" w:hRule="atLeast"/>
        </w:trPr>
        <w:tc>
          <w:tcPr>
            <w:tcW w:w="485" w:type="dxa"/>
            <w:tcBorders>
              <w:top w:val="single" w:sz="6" w:space="0" w:color="000000"/>
              <w:left w:val="single" w:sz="6" w:space="0" w:color="000000"/>
              <w:bottom w:val="single" w:sz="6" w:space="0" w:color="000000"/>
              <w:right w:val="single" w:sz="6" w:space="0" w:color="000000"/>
            </w:tcBorders>
          </w:tcPr>
          <w:p>
            <w:pPr>
              <w:pStyle w:val="Normal"/>
              <w:widowControl w:val="false"/>
              <w:numPr>
                <w:ilvl w:val="0"/>
                <w:numId w:val="2"/>
              </w:numPr>
              <w:tabs>
                <w:tab w:val="clear" w:pos="708"/>
                <w:tab w:val="left" w:pos="182" w:leader="none"/>
                <w:tab w:val="left" w:pos="546" w:leader="none"/>
              </w:tabs>
              <w:spacing w:lineRule="auto" w:line="259" w:before="0" w:after="160"/>
              <w:ind w:hanging="786" w:left="786"/>
              <w:jc w:val="center"/>
              <w:rPr>
                <w:b/>
                <w:color w:themeColor="text1" w:val="000000"/>
                <w:sz w:val="22"/>
                <w:szCs w:val="22"/>
              </w:rPr>
            </w:pPr>
            <w:r>
              <w:rPr>
                <w:b/>
                <w:color w:themeColor="text1" w:val="000000"/>
                <w:sz w:val="22"/>
                <w:szCs w:val="22"/>
              </w:rPr>
            </w:r>
          </w:p>
        </w:tc>
        <w:tc>
          <w:tcPr>
            <w:tcW w:w="37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color w:themeColor="text1" w:val="000000"/>
                <w:sz w:val="22"/>
                <w:szCs w:val="22"/>
              </w:rPr>
            </w:pPr>
            <w:r>
              <w:rPr>
                <w:color w:themeColor="text1" w:val="000000"/>
                <w:sz w:val="22"/>
                <w:szCs w:val="22"/>
              </w:rPr>
              <w:t>Требования к сроку и (или) объему предоставления гарантий качества работ</w:t>
            </w:r>
          </w:p>
        </w:tc>
        <w:tc>
          <w:tcPr>
            <w:tcW w:w="61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573" w:leader="none"/>
              </w:tabs>
              <w:jc w:val="both"/>
              <w:rPr>
                <w:bCs/>
                <w:color w:themeColor="text1" w:val="000000"/>
                <w:sz w:val="22"/>
                <w:szCs w:val="22"/>
              </w:rPr>
            </w:pPr>
            <w:r>
              <w:rPr>
                <w:bCs/>
                <w:color w:themeColor="text1" w:val="000000"/>
                <w:sz w:val="22"/>
                <w:szCs w:val="22"/>
              </w:rPr>
              <w:t>В соответствии с статьей 8 проекта Договора (Приложение №1 к документации о закупке)</w:t>
            </w:r>
          </w:p>
        </w:tc>
      </w:tr>
      <w:tr>
        <w:trPr>
          <w:trHeight w:val="1498" w:hRule="atLeast"/>
        </w:trPr>
        <w:tc>
          <w:tcPr>
            <w:tcW w:w="485" w:type="dxa"/>
            <w:tcBorders>
              <w:top w:val="single" w:sz="6" w:space="0" w:color="000000"/>
              <w:left w:val="single" w:sz="6" w:space="0" w:color="000000"/>
              <w:bottom w:val="single" w:sz="6" w:space="0" w:color="000000"/>
              <w:right w:val="single" w:sz="6" w:space="0" w:color="000000"/>
            </w:tcBorders>
          </w:tcPr>
          <w:p>
            <w:pPr>
              <w:pStyle w:val="Normal"/>
              <w:widowControl w:val="false"/>
              <w:numPr>
                <w:ilvl w:val="0"/>
                <w:numId w:val="2"/>
              </w:numPr>
              <w:tabs>
                <w:tab w:val="clear" w:pos="708"/>
                <w:tab w:val="left" w:pos="0" w:leader="none"/>
                <w:tab w:val="left" w:pos="546" w:leader="none"/>
              </w:tabs>
              <w:spacing w:lineRule="auto" w:line="259" w:before="0" w:after="160"/>
              <w:ind w:hanging="786" w:left="786"/>
              <w:jc w:val="center"/>
              <w:rPr>
                <w:b/>
                <w:color w:themeColor="text1" w:val="000000"/>
                <w:sz w:val="22"/>
                <w:szCs w:val="22"/>
              </w:rPr>
            </w:pPr>
            <w:r>
              <w:rPr>
                <w:b/>
                <w:color w:themeColor="text1" w:val="000000"/>
                <w:sz w:val="22"/>
                <w:szCs w:val="22"/>
              </w:rPr>
            </w:r>
          </w:p>
        </w:tc>
        <w:tc>
          <w:tcPr>
            <w:tcW w:w="37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color w:themeColor="text1" w:val="000000"/>
                <w:sz w:val="22"/>
                <w:szCs w:val="22"/>
              </w:rPr>
            </w:pPr>
            <w:r>
              <w:rPr>
                <w:color w:themeColor="text1" w:val="000000"/>
                <w:sz w:val="22"/>
                <w:szCs w:val="22"/>
              </w:rPr>
              <w:t>Порядок, место, дата начала и дата окончания срока подачи заявок на участие в запросе предложений в электронной форме</w:t>
            </w:r>
          </w:p>
        </w:tc>
        <w:tc>
          <w:tcPr>
            <w:tcW w:w="61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both"/>
              <w:rPr>
                <w:b/>
                <w:bCs/>
                <w:color w:themeColor="text1" w:val="000000"/>
                <w:sz w:val="22"/>
                <w:szCs w:val="22"/>
              </w:rPr>
            </w:pPr>
            <w:r>
              <w:rPr>
                <w:color w:themeColor="text1" w:val="000000"/>
                <w:sz w:val="22"/>
                <w:szCs w:val="22"/>
              </w:rPr>
              <w:t>Заявки на участие в запросе предложений подаются по адресу оператора электронной площадки в информационно-телекоммуникационной сети «Интернет»: на электронной площадке ООО «ЭТР», адрес электронно-торговой площадки:  https://torgi82.ru</w:t>
            </w:r>
            <w:r>
              <w:rPr>
                <w:color w:val="000000"/>
                <w:spacing w:val="-2"/>
                <w:sz w:val="22"/>
                <w:szCs w:val="22"/>
                <w:shd w:fill="FFFFFF" w:val="clear"/>
              </w:rPr>
              <w:t xml:space="preserve"> с </w:t>
            </w:r>
            <w:r>
              <w:rPr>
                <w:b/>
                <w:bCs/>
                <w:i w:val="false"/>
                <w:iCs w:val="false"/>
                <w:color w:val="000000"/>
                <w:spacing w:val="-2"/>
                <w:sz w:val="22"/>
                <w:szCs w:val="22"/>
                <w:shd w:fill="FFFFFF" w:val="clear"/>
              </w:rPr>
              <w:t>«0</w:t>
            </w:r>
            <w:r>
              <w:rPr>
                <w:rFonts w:eastAsia="Times New Roman" w:cs="Times New Roman"/>
                <w:b/>
                <w:bCs/>
                <w:i w:val="false"/>
                <w:iCs w:val="false"/>
                <w:color w:val="000000"/>
                <w:spacing w:val="-2"/>
                <w:kern w:val="0"/>
                <w:sz w:val="22"/>
                <w:szCs w:val="22"/>
                <w:shd w:fill="FFFFFF" w:val="clear"/>
                <w:lang w:val="ru-RU" w:eastAsia="ru-RU" w:bidi="ar-SA"/>
              </w:rPr>
              <w:t>5</w:t>
            </w:r>
            <w:r>
              <w:rPr>
                <w:b/>
                <w:bCs/>
                <w:i w:val="false"/>
                <w:iCs w:val="false"/>
                <w:color w:val="000000"/>
                <w:spacing w:val="-2"/>
                <w:sz w:val="22"/>
                <w:szCs w:val="22"/>
                <w:shd w:fill="FFFFFF" w:val="clear"/>
              </w:rPr>
              <w:t xml:space="preserve">» </w:t>
            </w:r>
            <w:r>
              <w:rPr>
                <w:rFonts w:eastAsia="Times New Roman" w:cs="Times New Roman"/>
                <w:b/>
                <w:bCs/>
                <w:i w:val="false"/>
                <w:iCs w:val="false"/>
                <w:color w:val="000000"/>
                <w:spacing w:val="-2"/>
                <w:kern w:val="0"/>
                <w:sz w:val="22"/>
                <w:szCs w:val="22"/>
                <w:shd w:fill="FFFFFF" w:val="clear"/>
                <w:lang w:val="ru-RU" w:eastAsia="ru-RU" w:bidi="ar-SA"/>
              </w:rPr>
              <w:t>феврал</w:t>
            </w:r>
            <w:r>
              <w:rPr>
                <w:b/>
                <w:bCs/>
                <w:i w:val="false"/>
                <w:iCs w:val="false"/>
                <w:color w:val="000000"/>
                <w:spacing w:val="-2"/>
                <w:sz w:val="22"/>
                <w:szCs w:val="22"/>
                <w:shd w:fill="FFFFFF" w:val="clear"/>
              </w:rPr>
              <w:t xml:space="preserve">я 2026 года </w:t>
            </w:r>
            <w:r>
              <w:rPr>
                <w:b/>
                <w:bCs/>
                <w:color w:val="000000"/>
                <w:sz w:val="22"/>
                <w:szCs w:val="22"/>
                <w:shd w:fill="FFFFFF" w:val="clear"/>
              </w:rPr>
              <w:t xml:space="preserve">по  </w:t>
            </w:r>
            <w:r>
              <w:rPr>
                <w:b/>
                <w:bCs/>
                <w:i w:val="false"/>
                <w:iCs w:val="false"/>
                <w:color w:val="000000"/>
                <w:sz w:val="22"/>
                <w:szCs w:val="22"/>
                <w:shd w:fill="FFFFFF" w:val="clear"/>
              </w:rPr>
              <w:t>«</w:t>
            </w:r>
            <w:r>
              <w:rPr>
                <w:rFonts w:eastAsia="Times New Roman" w:cs="Times New Roman"/>
                <w:b/>
                <w:bCs/>
                <w:i w:val="false"/>
                <w:iCs w:val="false"/>
                <w:color w:val="000000"/>
                <w:kern w:val="0"/>
                <w:sz w:val="22"/>
                <w:szCs w:val="22"/>
                <w:shd w:fill="FFFFFF" w:val="clear"/>
                <w:lang w:val="ru-RU" w:eastAsia="ru-RU" w:bidi="ar-SA"/>
              </w:rPr>
              <w:t>17</w:t>
            </w:r>
            <w:r>
              <w:rPr>
                <w:b/>
                <w:bCs/>
                <w:i w:val="false"/>
                <w:iCs w:val="false"/>
                <w:color w:val="000000"/>
                <w:sz w:val="22"/>
                <w:szCs w:val="22"/>
                <w:shd w:fill="FFFFFF" w:val="clear"/>
              </w:rPr>
              <w:t xml:space="preserve">» </w:t>
            </w:r>
            <w:r>
              <w:rPr>
                <w:rFonts w:eastAsia="Times New Roman" w:cs="Times New Roman"/>
                <w:b/>
                <w:bCs/>
                <w:i w:val="false"/>
                <w:iCs w:val="false"/>
                <w:color w:val="000000"/>
                <w:kern w:val="0"/>
                <w:sz w:val="22"/>
                <w:szCs w:val="22"/>
                <w:shd w:fill="FFFFFF" w:val="clear"/>
                <w:lang w:val="ru-RU" w:eastAsia="ru-RU" w:bidi="ar-SA"/>
              </w:rPr>
              <w:t>феврал</w:t>
            </w:r>
            <w:r>
              <w:rPr>
                <w:b/>
                <w:bCs/>
                <w:i w:val="false"/>
                <w:iCs w:val="false"/>
                <w:color w:val="000000"/>
                <w:sz w:val="22"/>
                <w:szCs w:val="22"/>
                <w:shd w:fill="FFFFFF" w:val="clear"/>
              </w:rPr>
              <w:t>я 2026 года</w:t>
            </w:r>
            <w:r>
              <w:rPr>
                <w:b/>
                <w:bCs/>
                <w:color w:val="000000"/>
                <w:sz w:val="22"/>
                <w:szCs w:val="22"/>
                <w:shd w:fill="FFFFFF" w:val="clear"/>
              </w:rPr>
              <w:t xml:space="preserve"> </w:t>
            </w:r>
            <w:r>
              <w:rPr>
                <w:b/>
                <w:bCs/>
                <w:color w:val="000000"/>
                <w:sz w:val="22"/>
                <w:szCs w:val="22"/>
                <w:shd w:fill="auto" w:val="clear"/>
              </w:rPr>
              <w:t xml:space="preserve">до </w:t>
            </w:r>
            <w:r>
              <w:rPr>
                <w:rFonts w:eastAsia="Times New Roman" w:cs="Times New Roman"/>
                <w:b/>
                <w:bCs/>
                <w:color w:val="000000"/>
                <w:kern w:val="0"/>
                <w:sz w:val="22"/>
                <w:szCs w:val="22"/>
                <w:shd w:fill="auto" w:val="clear"/>
                <w:lang w:val="ru-RU" w:eastAsia="ru-RU" w:bidi="ar-SA"/>
              </w:rPr>
              <w:t>10</w:t>
            </w:r>
            <w:r>
              <w:rPr>
                <w:b/>
                <w:bCs/>
                <w:color w:val="000000"/>
                <w:sz w:val="22"/>
                <w:szCs w:val="22"/>
                <w:shd w:fill="auto" w:val="clear"/>
              </w:rPr>
              <w:t xml:space="preserve"> час. </w:t>
            </w:r>
            <w:r>
              <w:rPr>
                <w:rFonts w:eastAsia="Times New Roman" w:cs="Times New Roman"/>
                <w:b/>
                <w:bCs/>
                <w:color w:val="000000"/>
                <w:kern w:val="0"/>
                <w:sz w:val="22"/>
                <w:szCs w:val="22"/>
                <w:shd w:fill="auto" w:val="clear"/>
                <w:lang w:val="ru-RU" w:eastAsia="ru-RU" w:bidi="ar-SA"/>
              </w:rPr>
              <w:t>00</w:t>
            </w:r>
            <w:r>
              <w:rPr>
                <w:b/>
                <w:bCs/>
                <w:color w:val="000000"/>
                <w:sz w:val="22"/>
                <w:szCs w:val="22"/>
                <w:shd w:fill="auto" w:val="clear"/>
              </w:rPr>
              <w:t xml:space="preserve"> мин. (местное время заказчика).</w:t>
            </w:r>
          </w:p>
          <w:p>
            <w:pPr>
              <w:pStyle w:val="Normal"/>
              <w:widowControl w:val="false"/>
              <w:tabs>
                <w:tab w:val="clear" w:pos="708"/>
                <w:tab w:val="left" w:pos="1276" w:leader="none"/>
              </w:tabs>
              <w:jc w:val="both"/>
              <w:rPr>
                <w:color w:themeColor="text1" w:val="000000"/>
                <w:sz w:val="22"/>
                <w:szCs w:val="22"/>
              </w:rPr>
            </w:pPr>
            <w:r>
              <w:rPr>
                <w:color w:themeColor="text1" w:val="000000"/>
                <w:sz w:val="22"/>
                <w:szCs w:val="22"/>
              </w:rPr>
              <w:t>Для участия в запросе предложений в электронной форме участник закупки, получивший аккредитацию на электронной площадке, определенной для проведения настоящего запроса предложений в электронной форме, подает заявку на участие в запросе предложений в электронной форме.</w:t>
            </w:r>
          </w:p>
          <w:p>
            <w:pPr>
              <w:pStyle w:val="Normal"/>
              <w:widowControl w:val="false"/>
              <w:tabs>
                <w:tab w:val="clear" w:pos="708"/>
                <w:tab w:val="left" w:pos="1276" w:leader="none"/>
              </w:tabs>
              <w:jc w:val="both"/>
              <w:rPr>
                <w:color w:themeColor="text1" w:val="000000"/>
                <w:sz w:val="22"/>
                <w:szCs w:val="22"/>
              </w:rPr>
            </w:pPr>
            <w:r>
              <w:rPr>
                <w:color w:themeColor="text1" w:val="000000"/>
                <w:sz w:val="22"/>
                <w:szCs w:val="22"/>
              </w:rPr>
            </w:r>
          </w:p>
          <w:p>
            <w:pPr>
              <w:pStyle w:val="Normal"/>
              <w:widowControl w:val="false"/>
              <w:tabs>
                <w:tab w:val="clear" w:pos="708"/>
                <w:tab w:val="left" w:pos="1276" w:leader="none"/>
              </w:tabs>
              <w:jc w:val="both"/>
              <w:rPr>
                <w:color w:themeColor="text1" w:val="000000"/>
                <w:sz w:val="22"/>
                <w:szCs w:val="22"/>
              </w:rPr>
            </w:pPr>
            <w:r>
              <w:rPr>
                <w:color w:themeColor="text1" w:val="000000"/>
                <w:sz w:val="22"/>
                <w:szCs w:val="22"/>
              </w:rPr>
              <w:t>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w:t>
            </w:r>
          </w:p>
          <w:p>
            <w:pPr>
              <w:pStyle w:val="Normal"/>
              <w:widowControl w:val="false"/>
              <w:tabs>
                <w:tab w:val="clear" w:pos="708"/>
                <w:tab w:val="left" w:pos="1276" w:leader="none"/>
              </w:tabs>
              <w:jc w:val="both"/>
              <w:rPr>
                <w:color w:themeColor="text1" w:val="000000"/>
                <w:sz w:val="22"/>
                <w:szCs w:val="22"/>
              </w:rPr>
            </w:pPr>
            <w:r>
              <w:rPr>
                <w:color w:themeColor="text1" w:val="000000"/>
                <w:sz w:val="22"/>
                <w:szCs w:val="22"/>
              </w:rPr>
              <w:t>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pPr>
              <w:pStyle w:val="Normal"/>
              <w:widowControl w:val="false"/>
              <w:tabs>
                <w:tab w:val="clear" w:pos="708"/>
                <w:tab w:val="left" w:pos="1276" w:leader="none"/>
              </w:tabs>
              <w:jc w:val="both"/>
              <w:rPr>
                <w:color w:themeColor="text1" w:val="000000"/>
                <w:sz w:val="22"/>
                <w:szCs w:val="22"/>
              </w:rPr>
            </w:pPr>
            <w:r>
              <w:rPr>
                <w:color w:themeColor="text1" w:val="000000"/>
                <w:sz w:val="22"/>
                <w:szCs w:val="22"/>
              </w:rPr>
              <w:t>Порядок подачи заявок на участие в запросе предложений в электронной форме устанавливается регламентом работы электронной площадки.</w:t>
            </w:r>
          </w:p>
        </w:tc>
      </w:tr>
      <w:tr>
        <w:trPr>
          <w:trHeight w:val="309" w:hRule="atLeast"/>
        </w:trPr>
        <w:tc>
          <w:tcPr>
            <w:tcW w:w="485" w:type="dxa"/>
            <w:tcBorders>
              <w:top w:val="single" w:sz="6" w:space="0" w:color="000000"/>
              <w:left w:val="single" w:sz="6" w:space="0" w:color="000000"/>
              <w:bottom w:val="single" w:sz="6" w:space="0" w:color="000000"/>
              <w:right w:val="single" w:sz="6" w:space="0" w:color="000000"/>
            </w:tcBorders>
          </w:tcPr>
          <w:p>
            <w:pPr>
              <w:pStyle w:val="Normal"/>
              <w:widowControl w:val="false"/>
              <w:numPr>
                <w:ilvl w:val="0"/>
                <w:numId w:val="2"/>
              </w:numPr>
              <w:tabs>
                <w:tab w:val="clear" w:pos="708"/>
                <w:tab w:val="left" w:pos="182" w:leader="none"/>
                <w:tab w:val="left" w:pos="546" w:leader="none"/>
              </w:tabs>
              <w:spacing w:lineRule="auto" w:line="259" w:before="0" w:after="160"/>
              <w:ind w:hanging="786" w:left="786"/>
              <w:rPr>
                <w:b/>
                <w:color w:themeColor="text1" w:val="000000"/>
                <w:sz w:val="22"/>
                <w:szCs w:val="22"/>
              </w:rPr>
            </w:pPr>
            <w:r>
              <w:rPr>
                <w:b/>
                <w:color w:themeColor="text1" w:val="000000"/>
                <w:sz w:val="22"/>
                <w:szCs w:val="22"/>
              </w:rPr>
            </w:r>
          </w:p>
        </w:tc>
        <w:tc>
          <w:tcPr>
            <w:tcW w:w="37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color w:val="000000"/>
                <w:highlight w:val="none"/>
                <w:shd w:fill="FFFFFF" w:val="clear"/>
              </w:rPr>
            </w:pPr>
            <w:r>
              <w:rPr>
                <w:color w:val="000000"/>
                <w:sz w:val="22"/>
                <w:szCs w:val="22"/>
                <w:shd w:fill="FFFFFF" w:val="clear"/>
              </w:rPr>
              <w:t>Место и дата рассмотрения заявок на участие в запросе предложений и подведения итогов закупки</w:t>
            </w:r>
          </w:p>
        </w:tc>
        <w:tc>
          <w:tcPr>
            <w:tcW w:w="61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1276" w:leader="none"/>
              </w:tabs>
              <w:jc w:val="both"/>
              <w:rPr>
                <w:color w:val="000000"/>
                <w:highlight w:val="none"/>
                <w:shd w:fill="FFFFFF" w:val="clear"/>
              </w:rPr>
            </w:pPr>
            <w:r>
              <w:rPr>
                <w:color w:val="000000"/>
                <w:sz w:val="22"/>
                <w:szCs w:val="22"/>
                <w:shd w:fill="FFFFFF" w:val="clear"/>
              </w:rPr>
              <w:t>По месту нахождения Заказчика.</w:t>
            </w:r>
          </w:p>
          <w:p>
            <w:pPr>
              <w:pStyle w:val="Normal"/>
              <w:widowControl w:val="false"/>
              <w:tabs>
                <w:tab w:val="clear" w:pos="708"/>
                <w:tab w:val="left" w:pos="1276" w:leader="none"/>
              </w:tabs>
              <w:jc w:val="both"/>
              <w:rPr>
                <w:color w:val="000000"/>
                <w:sz w:val="22"/>
                <w:szCs w:val="22"/>
                <w:highlight w:val="none"/>
                <w:shd w:fill="FFFFFF" w:val="clear"/>
              </w:rPr>
            </w:pPr>
            <w:r>
              <w:rPr>
                <w:color w:val="000000"/>
                <w:sz w:val="22"/>
                <w:szCs w:val="22"/>
                <w:shd w:fill="FFFFFF" w:val="clear"/>
              </w:rPr>
            </w:r>
          </w:p>
          <w:p>
            <w:pPr>
              <w:pStyle w:val="Normal"/>
              <w:widowControl w:val="false"/>
              <w:tabs>
                <w:tab w:val="clear" w:pos="708"/>
                <w:tab w:val="left" w:pos="1276" w:leader="none"/>
              </w:tabs>
              <w:jc w:val="both"/>
              <w:rPr>
                <w:color w:val="000000"/>
                <w:highlight w:val="none"/>
                <w:shd w:fill="FFFFFF" w:val="clear"/>
              </w:rPr>
            </w:pPr>
            <w:r>
              <w:rPr>
                <w:color w:val="000000"/>
                <w:sz w:val="22"/>
                <w:szCs w:val="22"/>
                <w:shd w:fill="FFFFFF" w:val="clear"/>
              </w:rPr>
              <w:t>По результатам оценки и сопоставления заявок, допущенных к участию в запросе предложений, комиссия по закупкам на основании установленных критериев выбирает победителя запроса предложений, заявке которого присваивается первый номер, а также участника, заявке которого присваивается второй номер.</w:t>
            </w:r>
          </w:p>
          <w:p>
            <w:pPr>
              <w:pStyle w:val="Normal"/>
              <w:widowControl w:val="false"/>
              <w:tabs>
                <w:tab w:val="clear" w:pos="708"/>
                <w:tab w:val="left" w:pos="1276" w:leader="none"/>
              </w:tabs>
              <w:jc w:val="both"/>
              <w:rPr>
                <w:color w:val="000000"/>
                <w:highlight w:val="none"/>
                <w:shd w:fill="FFFFFF" w:val="clear"/>
              </w:rPr>
            </w:pPr>
            <w:r>
              <w:rPr>
                <w:color w:val="000000"/>
                <w:sz w:val="22"/>
                <w:szCs w:val="22"/>
                <w:shd w:fill="FFFFFF" w:val="clear"/>
              </w:rPr>
              <w:t>По результатам подведения итогов запроса предложений в электронной форме комиссия составляет итоговый протокол.</w:t>
            </w:r>
          </w:p>
          <w:p>
            <w:pPr>
              <w:pStyle w:val="Normal"/>
              <w:widowControl w:val="false"/>
              <w:tabs>
                <w:tab w:val="clear" w:pos="708"/>
                <w:tab w:val="left" w:pos="1276" w:leader="none"/>
              </w:tabs>
              <w:jc w:val="both"/>
              <w:rPr>
                <w:color w:val="000000"/>
                <w:highlight w:val="none"/>
                <w:shd w:fill="FFFFFF" w:val="clear"/>
              </w:rPr>
            </w:pPr>
            <w:r>
              <w:rPr>
                <w:color w:val="000000"/>
                <w:sz w:val="22"/>
                <w:szCs w:val="22"/>
                <w:shd w:fill="FFFFFF" w:val="clear"/>
              </w:rPr>
              <w:t>Протоколы, составляемые в ходе закупки, размещаются заказчиком в единой информационной системе, на официальном сайте, за исключением случаев, предусмотренных Федеральным законом № 223, не позднее чем через три дня со дня подписания таких протоколов.</w:t>
            </w:r>
          </w:p>
          <w:p>
            <w:pPr>
              <w:pStyle w:val="Normal"/>
              <w:widowControl w:val="false"/>
              <w:tabs>
                <w:tab w:val="clear" w:pos="708"/>
                <w:tab w:val="left" w:pos="1276" w:leader="none"/>
              </w:tabs>
              <w:jc w:val="both"/>
              <w:rPr>
                <w:color w:val="000000"/>
                <w:highlight w:val="none"/>
                <w:shd w:fill="FFFFFF" w:val="clear"/>
              </w:rPr>
            </w:pPr>
            <w:r>
              <w:rPr>
                <w:color w:val="000000"/>
                <w:sz w:val="22"/>
                <w:szCs w:val="22"/>
                <w:shd w:fill="FFFFFF" w:val="clear"/>
              </w:rPr>
              <w:t>Открытие доступа к поданным первым частям заявок осуществляется в установленный в извещении, документации о закупке сроки не позднее дня, следующего за днем окончания срока подачи заявок, установленного извещением, документацией о закупке. Открытие доступа ко всем поданным первым частям заявок осуществляется одновременно. При этом оператор ЭТП обеспечивает конфиденциальность сведений о наименовании таких участников, в том числе сведений, указанных в сертификатах ключей ЭП, которыми подписаны заявки и входящие в них электронные документы. При проведении процедуры открытия доступа к поданным заявкам заседание ЗК не проводится.</w:t>
            </w:r>
          </w:p>
          <w:p>
            <w:pPr>
              <w:pStyle w:val="Normal"/>
              <w:widowControl w:val="false"/>
              <w:tabs>
                <w:tab w:val="clear" w:pos="708"/>
                <w:tab w:val="left" w:pos="1276" w:leader="none"/>
              </w:tabs>
              <w:jc w:val="both"/>
              <w:rPr>
                <w:color w:val="000000"/>
                <w:sz w:val="22"/>
                <w:szCs w:val="22"/>
                <w:highlight w:val="none"/>
                <w:shd w:fill="FFFFFF" w:val="clear"/>
              </w:rPr>
            </w:pPr>
            <w:r>
              <w:rPr>
                <w:color w:val="000000"/>
                <w:sz w:val="22"/>
                <w:szCs w:val="22"/>
                <w:shd w:fill="FFFFFF" w:val="clear"/>
              </w:rPr>
            </w:r>
          </w:p>
          <w:p>
            <w:pPr>
              <w:pStyle w:val="Normal"/>
              <w:widowControl w:val="false"/>
              <w:tabs>
                <w:tab w:val="clear" w:pos="708"/>
                <w:tab w:val="left" w:pos="1276" w:leader="none"/>
              </w:tabs>
              <w:jc w:val="both"/>
              <w:rPr>
                <w:color w:val="000000"/>
                <w:highlight w:val="none"/>
                <w:shd w:fill="FFFFFF" w:val="clear"/>
              </w:rPr>
            </w:pPr>
            <w:r>
              <w:rPr>
                <w:b/>
                <w:i/>
                <w:color w:val="000000"/>
                <w:sz w:val="22"/>
                <w:szCs w:val="22"/>
                <w:shd w:fill="FFFFFF" w:val="clear"/>
              </w:rPr>
              <w:t>Дата рассмотрения заявок: «</w:t>
            </w:r>
            <w:r>
              <w:rPr>
                <w:rFonts w:eastAsia="Times New Roman" w:cs="Times New Roman"/>
                <w:b/>
                <w:i/>
                <w:color w:val="000000"/>
                <w:kern w:val="0"/>
                <w:sz w:val="22"/>
                <w:szCs w:val="22"/>
                <w:shd w:fill="FFFFFF" w:val="clear"/>
                <w:lang w:val="ru-RU" w:eastAsia="ru-RU" w:bidi="ar-SA"/>
              </w:rPr>
              <w:t>18</w:t>
            </w:r>
            <w:r>
              <w:rPr>
                <w:b/>
                <w:i/>
                <w:color w:val="000000"/>
                <w:sz w:val="22"/>
                <w:szCs w:val="22"/>
                <w:shd w:fill="FFFFFF" w:val="clear"/>
              </w:rPr>
              <w:t xml:space="preserve">» </w:t>
            </w:r>
            <w:r>
              <w:rPr>
                <w:rFonts w:eastAsia="Times New Roman" w:cs="Times New Roman"/>
                <w:b/>
                <w:i/>
                <w:color w:val="000000"/>
                <w:kern w:val="0"/>
                <w:sz w:val="22"/>
                <w:szCs w:val="22"/>
                <w:shd w:fill="FFFFFF" w:val="clear"/>
                <w:lang w:val="ru-RU" w:eastAsia="ru-RU" w:bidi="ar-SA"/>
              </w:rPr>
              <w:t>феврал</w:t>
            </w:r>
            <w:r>
              <w:rPr>
                <w:b/>
                <w:i/>
                <w:color w:val="000000"/>
                <w:sz w:val="22"/>
                <w:szCs w:val="22"/>
                <w:shd w:fill="FFFFFF" w:val="clear"/>
              </w:rPr>
              <w:t>я 2026 года.</w:t>
            </w:r>
          </w:p>
          <w:p>
            <w:pPr>
              <w:pStyle w:val="Normal"/>
              <w:widowControl w:val="false"/>
              <w:tabs>
                <w:tab w:val="clear" w:pos="708"/>
                <w:tab w:val="left" w:pos="1276" w:leader="none"/>
              </w:tabs>
              <w:jc w:val="both"/>
              <w:rPr>
                <w:color w:val="000000"/>
                <w:highlight w:val="none"/>
                <w:shd w:fill="FFFFFF" w:val="clear"/>
              </w:rPr>
            </w:pPr>
            <w:r>
              <w:rPr>
                <w:b/>
                <w:i/>
                <w:color w:val="000000"/>
                <w:sz w:val="22"/>
                <w:szCs w:val="22"/>
                <w:shd w:fill="FFFFFF" w:val="clear"/>
              </w:rPr>
              <w:t>Дата подведения итогов: «</w:t>
            </w:r>
            <w:r>
              <w:rPr>
                <w:rFonts w:eastAsia="Times New Roman" w:cs="Times New Roman"/>
                <w:b/>
                <w:i/>
                <w:color w:val="000000"/>
                <w:kern w:val="0"/>
                <w:sz w:val="22"/>
                <w:szCs w:val="22"/>
                <w:shd w:fill="FFFFFF" w:val="clear"/>
                <w:lang w:val="ru-RU" w:eastAsia="ru-RU" w:bidi="ar-SA"/>
              </w:rPr>
              <w:t>19</w:t>
            </w:r>
            <w:r>
              <w:rPr>
                <w:b/>
                <w:i/>
                <w:color w:val="000000"/>
                <w:sz w:val="22"/>
                <w:szCs w:val="22"/>
                <w:shd w:fill="FFFFFF" w:val="clear"/>
              </w:rPr>
              <w:t xml:space="preserve">» </w:t>
            </w:r>
            <w:r>
              <w:rPr>
                <w:rFonts w:eastAsia="Times New Roman" w:cs="Times New Roman"/>
                <w:b/>
                <w:i/>
                <w:color w:val="000000"/>
                <w:kern w:val="0"/>
                <w:sz w:val="22"/>
                <w:szCs w:val="22"/>
                <w:shd w:fill="FFFFFF" w:val="clear"/>
                <w:lang w:val="ru-RU" w:eastAsia="ru-RU" w:bidi="ar-SA"/>
              </w:rPr>
              <w:t>феврал</w:t>
            </w:r>
            <w:r>
              <w:rPr>
                <w:b/>
                <w:i/>
                <w:color w:val="000000"/>
                <w:sz w:val="22"/>
                <w:szCs w:val="22"/>
                <w:shd w:fill="FFFFFF" w:val="clear"/>
              </w:rPr>
              <w:t>я 2026 года.</w:t>
            </w:r>
          </w:p>
          <w:p>
            <w:pPr>
              <w:pStyle w:val="Normal"/>
              <w:widowControl w:val="false"/>
              <w:tabs>
                <w:tab w:val="clear" w:pos="708"/>
                <w:tab w:val="left" w:pos="1276" w:leader="none"/>
              </w:tabs>
              <w:jc w:val="both"/>
              <w:rPr>
                <w:b/>
                <w:i/>
                <w:color w:val="000000"/>
                <w:sz w:val="22"/>
                <w:szCs w:val="22"/>
                <w:highlight w:val="none"/>
                <w:shd w:fill="FFFFFF" w:val="clear"/>
              </w:rPr>
            </w:pPr>
            <w:r>
              <w:rPr>
                <w:b/>
                <w:i/>
                <w:color w:val="000000"/>
                <w:sz w:val="22"/>
                <w:szCs w:val="22"/>
                <w:shd w:fill="FFFFFF" w:val="clear"/>
              </w:rPr>
            </w:r>
          </w:p>
          <w:p>
            <w:pPr>
              <w:pStyle w:val="Normal"/>
              <w:widowControl w:val="false"/>
              <w:tabs>
                <w:tab w:val="clear" w:pos="708"/>
                <w:tab w:val="left" w:pos="1276" w:leader="none"/>
              </w:tabs>
              <w:jc w:val="both"/>
              <w:rPr>
                <w:color w:val="000000"/>
                <w:sz w:val="22"/>
                <w:szCs w:val="22"/>
                <w:highlight w:val="none"/>
                <w:shd w:fill="FFFFFF" w:val="clear"/>
              </w:rPr>
            </w:pPr>
            <w:r>
              <w:rPr>
                <w:color w:val="000000"/>
                <w:sz w:val="22"/>
                <w:szCs w:val="22"/>
                <w:shd w:fill="FFFFFF" w:val="clear"/>
              </w:rPr>
            </w:r>
          </w:p>
        </w:tc>
      </w:tr>
      <w:tr>
        <w:trPr>
          <w:trHeight w:val="20" w:hRule="atLeast"/>
        </w:trPr>
        <w:tc>
          <w:tcPr>
            <w:tcW w:w="485" w:type="dxa"/>
            <w:tcBorders>
              <w:top w:val="single" w:sz="6" w:space="0" w:color="000000"/>
              <w:left w:val="single" w:sz="6" w:space="0" w:color="000000"/>
              <w:bottom w:val="single" w:sz="6" w:space="0" w:color="000000"/>
              <w:right w:val="single" w:sz="6" w:space="0" w:color="000000"/>
            </w:tcBorders>
          </w:tcPr>
          <w:p>
            <w:pPr>
              <w:pStyle w:val="Normal"/>
              <w:widowControl w:val="false"/>
              <w:numPr>
                <w:ilvl w:val="0"/>
                <w:numId w:val="2"/>
              </w:numPr>
              <w:tabs>
                <w:tab w:val="clear" w:pos="708"/>
                <w:tab w:val="left" w:pos="182" w:leader="none"/>
                <w:tab w:val="left" w:pos="546" w:leader="none"/>
              </w:tabs>
              <w:spacing w:lineRule="auto" w:line="259" w:before="0" w:after="160"/>
              <w:ind w:hanging="786" w:left="786"/>
              <w:jc w:val="center"/>
              <w:rPr>
                <w:b/>
                <w:color w:themeColor="text1" w:val="000000"/>
                <w:sz w:val="22"/>
                <w:szCs w:val="22"/>
              </w:rPr>
            </w:pPr>
            <w:r>
              <w:rPr>
                <w:b/>
                <w:color w:themeColor="text1" w:val="000000"/>
                <w:sz w:val="22"/>
                <w:szCs w:val="22"/>
              </w:rPr>
            </w:r>
          </w:p>
        </w:tc>
        <w:tc>
          <w:tcPr>
            <w:tcW w:w="37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color w:themeColor="text1" w:val="000000"/>
                <w:sz w:val="22"/>
                <w:szCs w:val="22"/>
              </w:rPr>
            </w:pPr>
            <w:r>
              <w:rPr>
                <w:color w:themeColor="text1" w:val="000000"/>
                <w:sz w:val="22"/>
                <w:szCs w:val="22"/>
              </w:rPr>
              <w:t>Условия допуска к участию в запросе предложений в электронной форме</w:t>
            </w:r>
          </w:p>
        </w:tc>
        <w:tc>
          <w:tcPr>
            <w:tcW w:w="61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both"/>
              <w:rPr>
                <w:b/>
                <w:bCs/>
                <w:color w:themeColor="text1" w:val="000000"/>
                <w:sz w:val="22"/>
                <w:szCs w:val="22"/>
              </w:rPr>
            </w:pPr>
            <w:r>
              <w:rPr>
                <w:b/>
                <w:bCs/>
                <w:color w:themeColor="text1" w:val="000000"/>
                <w:sz w:val="22"/>
                <w:szCs w:val="22"/>
              </w:rPr>
              <w:t>Отклонение заявки:</w:t>
            </w:r>
          </w:p>
          <w:p>
            <w:pPr>
              <w:pStyle w:val="Normal"/>
              <w:widowControl w:val="false"/>
              <w:jc w:val="both"/>
              <w:rPr>
                <w:color w:themeColor="text1" w:val="000000"/>
                <w:sz w:val="22"/>
                <w:szCs w:val="22"/>
              </w:rPr>
            </w:pPr>
            <w:r>
              <w:rPr>
                <w:color w:themeColor="text1" w:val="000000"/>
                <w:sz w:val="22"/>
                <w:szCs w:val="22"/>
              </w:rPr>
              <w:t>Комиссия отказывает в допуске к участию в запросе предложений по основаниям, предусмотренным разделом 1.10 Положения о закупке Заказчика.</w:t>
            </w:r>
          </w:p>
          <w:p>
            <w:pPr>
              <w:pStyle w:val="Normal"/>
              <w:widowControl w:val="false"/>
              <w:jc w:val="both"/>
              <w:rPr>
                <w:color w:themeColor="text1" w:val="000000"/>
                <w:sz w:val="22"/>
                <w:szCs w:val="22"/>
              </w:rPr>
            </w:pPr>
            <w:r>
              <w:rPr>
                <w:color w:themeColor="text1" w:val="000000"/>
                <w:sz w:val="22"/>
                <w:szCs w:val="22"/>
              </w:rPr>
            </w:r>
          </w:p>
          <w:p>
            <w:pPr>
              <w:pStyle w:val="Normal"/>
              <w:widowControl w:val="false"/>
              <w:jc w:val="both"/>
              <w:rPr>
                <w:b/>
                <w:bCs/>
                <w:color w:themeColor="text1" w:val="000000"/>
                <w:sz w:val="22"/>
                <w:szCs w:val="22"/>
              </w:rPr>
            </w:pPr>
            <w:r>
              <w:rPr>
                <w:b/>
                <w:bCs/>
                <w:color w:themeColor="text1" w:val="000000"/>
                <w:sz w:val="22"/>
                <w:szCs w:val="22"/>
              </w:rPr>
              <w:t>Рассмотрение заявок:</w:t>
            </w:r>
          </w:p>
          <w:p>
            <w:pPr>
              <w:pStyle w:val="Normal"/>
              <w:widowControl w:val="false"/>
              <w:jc w:val="both"/>
              <w:rPr>
                <w:color w:themeColor="text1" w:val="000000"/>
                <w:sz w:val="22"/>
                <w:szCs w:val="22"/>
              </w:rPr>
            </w:pPr>
            <w:r>
              <w:rPr>
                <w:color w:themeColor="text1" w:val="000000"/>
                <w:sz w:val="22"/>
                <w:szCs w:val="22"/>
              </w:rPr>
              <w:t>1.</w:t>
              <w:tab/>
              <w:t>Рассмотрение заявок на участие в закупке осуществляется ЗК в сроки, установленные извещением, документацией о закупке</w:t>
            </w:r>
          </w:p>
          <w:p>
            <w:pPr>
              <w:pStyle w:val="Normal"/>
              <w:widowControl w:val="false"/>
              <w:jc w:val="both"/>
              <w:rPr>
                <w:color w:themeColor="text1" w:val="000000"/>
                <w:sz w:val="22"/>
                <w:szCs w:val="22"/>
              </w:rPr>
            </w:pPr>
            <w:r>
              <w:rPr>
                <w:color w:themeColor="text1" w:val="000000"/>
                <w:sz w:val="22"/>
                <w:szCs w:val="22"/>
              </w:rPr>
              <w:t>2.</w:t>
              <w:tab/>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документации о закупке и (или) извещении измеряемых критериев отбора.</w:t>
            </w:r>
          </w:p>
          <w:p>
            <w:pPr>
              <w:pStyle w:val="Normal"/>
              <w:widowControl w:val="false"/>
              <w:jc w:val="both"/>
              <w:rPr>
                <w:color w:themeColor="text1" w:val="000000"/>
                <w:sz w:val="22"/>
                <w:szCs w:val="22"/>
              </w:rPr>
            </w:pPr>
            <w:r>
              <w:rPr>
                <w:color w:themeColor="text1" w:val="000000"/>
                <w:sz w:val="22"/>
                <w:szCs w:val="22"/>
              </w:rPr>
              <w:t>3.</w:t>
              <w:tab/>
              <w:t>Участники процедуры закупки, заявки которых признаны соответствующими требованиям документации о закупке и (или) извещении, допускаются к проведению процедуры закупки и признаются участниками закупки. Участники процедуры закупки, заявки которых признаны не соответствующими требованиям заказчика, в дальнейшей процедуре закупки не участвуют</w:t>
            </w:r>
          </w:p>
          <w:p>
            <w:pPr>
              <w:pStyle w:val="Normal"/>
              <w:widowControl w:val="false"/>
              <w:jc w:val="both"/>
              <w:rPr>
                <w:color w:themeColor="text1" w:val="000000"/>
                <w:sz w:val="22"/>
                <w:szCs w:val="22"/>
              </w:rPr>
            </w:pPr>
            <w:r>
              <w:rPr>
                <w:color w:themeColor="text1" w:val="000000"/>
                <w:sz w:val="22"/>
                <w:szCs w:val="22"/>
              </w:rPr>
            </w:r>
          </w:p>
          <w:p>
            <w:pPr>
              <w:pStyle w:val="Normal"/>
              <w:widowControl w:val="false"/>
              <w:jc w:val="both"/>
              <w:rPr>
                <w:b/>
                <w:bCs/>
                <w:color w:themeColor="text1" w:val="000000"/>
                <w:sz w:val="22"/>
                <w:szCs w:val="22"/>
              </w:rPr>
            </w:pPr>
            <w:r>
              <w:rPr>
                <w:b/>
                <w:bCs/>
                <w:color w:themeColor="text1" w:val="000000"/>
                <w:sz w:val="22"/>
                <w:szCs w:val="22"/>
              </w:rPr>
              <w:t>Признание закупки несостоявшейся:</w:t>
            </w:r>
          </w:p>
          <w:p>
            <w:pPr>
              <w:pStyle w:val="Normal"/>
              <w:widowControl w:val="false"/>
              <w:jc w:val="both"/>
              <w:rPr>
                <w:color w:themeColor="text1" w:val="000000"/>
                <w:sz w:val="22"/>
                <w:szCs w:val="22"/>
              </w:rPr>
            </w:pPr>
            <w:r>
              <w:rPr>
                <w:color w:themeColor="text1" w:val="000000"/>
                <w:sz w:val="22"/>
                <w:szCs w:val="22"/>
              </w:rPr>
              <w:t>1. В случае если по окончании срока подачи заявок на участие в запросе предложений подана только одна такая заявка или не подано ни одной заявки, запрос предложений признается несостоявшимся.</w:t>
            </w:r>
          </w:p>
          <w:p>
            <w:pPr>
              <w:pStyle w:val="Normal"/>
              <w:widowControl w:val="false"/>
              <w:jc w:val="both"/>
              <w:rPr>
                <w:color w:themeColor="text1" w:val="000000"/>
                <w:sz w:val="22"/>
                <w:szCs w:val="22"/>
              </w:rPr>
            </w:pPr>
            <w:r>
              <w:rPr>
                <w:color w:themeColor="text1" w:val="000000"/>
                <w:sz w:val="22"/>
                <w:szCs w:val="22"/>
              </w:rPr>
              <w:t>2. В случае если Комиссией отклонены все поданные заявки на участие в запросе предложений или по результатам рассмотрения таких заявок только одна такая заявка признана соответствующей всем требованиям, указанным в извещении о проведении запроса предложений, документации о закупке, запрос предложений признается несостоявшимся.</w:t>
            </w:r>
          </w:p>
          <w:p>
            <w:pPr>
              <w:pStyle w:val="Normal"/>
              <w:widowControl w:val="false"/>
              <w:jc w:val="both"/>
              <w:rPr>
                <w:color w:themeColor="text1" w:val="000000"/>
                <w:sz w:val="22"/>
                <w:szCs w:val="22"/>
              </w:rPr>
            </w:pPr>
            <w:r>
              <w:rPr>
                <w:color w:themeColor="text1" w:val="000000"/>
                <w:sz w:val="22"/>
                <w:szCs w:val="22"/>
              </w:rPr>
              <w:t>3. В случае если запрос предложений признается несостоявшимся в связи с тем, что подана только одна заявка, которая признана соответствующей установленным Заказчиком требованиям к товарам, работам, услугам в соответствии с извещением о проведении запроса предложений и документации о закупке, или только одна заявка соответствует требованиям в соответствии с извещением о проведении запроса предложений и документации о закупке, а также в случае отклонения всех заявок или при уклонении участников, с которыми должен быть заключен договор по результатам закупки, или если не подано ни одной заявки, Заказчик вправе заключить договор с единственным поставщиком (исполнителем, подрядчиком) в соответствии с Положением по цене, не превышающей НМЦ договора, либо изменить условия договора и осуществить закупку предусмотренными Положением способами.</w:t>
            </w:r>
          </w:p>
        </w:tc>
      </w:tr>
      <w:tr>
        <w:trPr/>
        <w:tc>
          <w:tcPr>
            <w:tcW w:w="485" w:type="dxa"/>
            <w:tcBorders>
              <w:top w:val="single" w:sz="6" w:space="0" w:color="000000"/>
              <w:left w:val="single" w:sz="6" w:space="0" w:color="000000"/>
              <w:bottom w:val="single" w:sz="6" w:space="0" w:color="000000"/>
              <w:right w:val="single" w:sz="6" w:space="0" w:color="000000"/>
            </w:tcBorders>
          </w:tcPr>
          <w:p>
            <w:pPr>
              <w:pStyle w:val="Normal"/>
              <w:widowControl w:val="false"/>
              <w:numPr>
                <w:ilvl w:val="0"/>
                <w:numId w:val="2"/>
              </w:numPr>
              <w:tabs>
                <w:tab w:val="clear" w:pos="708"/>
                <w:tab w:val="left" w:pos="182" w:leader="none"/>
                <w:tab w:val="left" w:pos="546" w:leader="none"/>
              </w:tabs>
              <w:spacing w:lineRule="auto" w:line="259" w:before="0" w:after="160"/>
              <w:ind w:hanging="786" w:left="786"/>
              <w:jc w:val="center"/>
              <w:rPr>
                <w:b/>
                <w:color w:themeColor="text1" w:val="000000"/>
                <w:sz w:val="22"/>
                <w:szCs w:val="22"/>
              </w:rPr>
            </w:pPr>
            <w:r>
              <w:rPr>
                <w:b/>
                <w:color w:themeColor="text1" w:val="000000"/>
                <w:sz w:val="22"/>
                <w:szCs w:val="22"/>
              </w:rPr>
            </w:r>
          </w:p>
        </w:tc>
        <w:tc>
          <w:tcPr>
            <w:tcW w:w="3741" w:type="dxa"/>
            <w:tcBorders>
              <w:top w:val="single" w:sz="4" w:space="0" w:color="000000"/>
              <w:left w:val="single" w:sz="4" w:space="0" w:color="000000"/>
              <w:bottom w:val="single" w:sz="4" w:space="0" w:color="000000"/>
              <w:right w:val="single" w:sz="4" w:space="0" w:color="000000"/>
            </w:tcBorders>
          </w:tcPr>
          <w:p>
            <w:pPr>
              <w:pStyle w:val="Normal"/>
              <w:widowControl w:val="false"/>
              <w:rPr>
                <w:color w:themeColor="text1" w:val="000000"/>
                <w:sz w:val="22"/>
                <w:szCs w:val="22"/>
              </w:rPr>
            </w:pPr>
            <w:r>
              <w:rPr>
                <w:color w:themeColor="text1" w:val="000000"/>
                <w:sz w:val="22"/>
                <w:szCs w:val="22"/>
              </w:rPr>
              <w:t>Порядок заключения договора</w:t>
            </w:r>
          </w:p>
        </w:tc>
        <w:tc>
          <w:tcPr>
            <w:tcW w:w="614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themeColor="text1" w:val="000000"/>
                <w:sz w:val="22"/>
                <w:szCs w:val="22"/>
              </w:rPr>
            </w:pPr>
            <w:r>
              <w:rPr>
                <w:color w:themeColor="text1" w:val="000000"/>
                <w:sz w:val="22"/>
                <w:szCs w:val="22"/>
              </w:rPr>
              <w:t>Договор по результатам проведения конкурентной закупки в электронной форме Заказчик заключает не ранее чем через 10 дней и не позднее чем через 20 дней с даты размещения в ЕИС итогового протокола, составленного по ее результатам, с использованием программно-аппаратных средств электронной площадки в следующем порядке.</w:t>
            </w:r>
          </w:p>
          <w:p>
            <w:pPr>
              <w:pStyle w:val="Normal"/>
              <w:widowControl w:val="false"/>
              <w:jc w:val="both"/>
              <w:rPr>
                <w:color w:themeColor="text1" w:val="000000"/>
                <w:sz w:val="22"/>
                <w:szCs w:val="22"/>
              </w:rPr>
            </w:pPr>
            <w:r>
              <w:rPr>
                <w:color w:themeColor="text1" w:val="000000"/>
                <w:sz w:val="22"/>
                <w:szCs w:val="22"/>
              </w:rPr>
              <w:t>В проект договора, который прилагается к извещению о проведении закупки и (или)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на участие в закупке или в ходе проведения аукциона, переторжки (если она проводилась).</w:t>
            </w:r>
          </w:p>
          <w:p>
            <w:pPr>
              <w:pStyle w:val="Normal"/>
              <w:widowControl w:val="false"/>
              <w:jc w:val="both"/>
              <w:rPr>
                <w:color w:themeColor="text1" w:val="000000"/>
                <w:sz w:val="22"/>
                <w:szCs w:val="22"/>
              </w:rPr>
            </w:pPr>
            <w:r>
              <w:rPr>
                <w:color w:themeColor="text1" w:val="000000"/>
                <w:sz w:val="22"/>
                <w:szCs w:val="22"/>
              </w:rPr>
              <w:t>Со дня размещения в ЕИС итогового протокола закупки Заказчик размещает в ЕИС и на электронной площадке без своей подписи проект договора, включающий указанные выше сведения.</w:t>
            </w:r>
          </w:p>
          <w:p>
            <w:pPr>
              <w:pStyle w:val="Normal"/>
              <w:widowControl w:val="false"/>
              <w:jc w:val="both"/>
              <w:rPr>
                <w:color w:themeColor="text1" w:val="000000"/>
                <w:sz w:val="22"/>
                <w:szCs w:val="22"/>
              </w:rPr>
            </w:pPr>
            <w:r>
              <w:rPr>
                <w:color w:themeColor="text1" w:val="000000"/>
                <w:sz w:val="22"/>
                <w:szCs w:val="22"/>
              </w:rPr>
              <w:t>Победитель закупки (или иное лицо, с которым заключается договор) со дня размещения Заказчиком проекта договора подписывает его усиленной электронной подписью, размещает на электронной площадке подписанный проект договора и документ, подтверждающий предоставление обеспечения исполнения договора (если такое требование установлено в извещении и (или) документации о закупке).</w:t>
            </w:r>
          </w:p>
          <w:p>
            <w:pPr>
              <w:pStyle w:val="Normal"/>
              <w:widowControl w:val="false"/>
              <w:jc w:val="both"/>
              <w:rPr>
                <w:color w:themeColor="text1" w:val="000000"/>
                <w:sz w:val="22"/>
                <w:szCs w:val="22"/>
              </w:rPr>
            </w:pPr>
            <w:r>
              <w:rPr>
                <w:color w:themeColor="text1" w:val="000000"/>
                <w:sz w:val="22"/>
                <w:szCs w:val="22"/>
              </w:rPr>
              <w:t>Заказчик не ранее чем через 10 дней со дня размещения в ЕИС протокола закупки, на основании которого заключается договор, и предоставления участником, с которым заключается договор, обеспечения исполнения договора, соответствующего требованиям, установленным извещением и (или) документацией о проведении закупки (если требование о предоставлении обеспечения установлено в извещении и (или) документации о закупке), подписывает договор усиленной электронной подписью лица, имеющего право действовать от имени Заказчика, и размещает в ЕИС в день его подписания.</w:t>
            </w:r>
          </w:p>
          <w:p>
            <w:pPr>
              <w:pStyle w:val="Normal"/>
              <w:widowControl w:val="false"/>
              <w:jc w:val="both"/>
              <w:rPr>
                <w:color w:themeColor="text1" w:val="000000"/>
                <w:sz w:val="22"/>
                <w:szCs w:val="22"/>
              </w:rPr>
            </w:pPr>
            <w:r>
              <w:rPr>
                <w:color w:themeColor="text1" w:val="000000"/>
                <w:sz w:val="22"/>
                <w:szCs w:val="22"/>
              </w:rPr>
              <w:t>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w:t>
            </w:r>
          </w:p>
        </w:tc>
      </w:tr>
      <w:tr>
        <w:trPr/>
        <w:tc>
          <w:tcPr>
            <w:tcW w:w="485" w:type="dxa"/>
            <w:tcBorders>
              <w:top w:val="single" w:sz="6" w:space="0" w:color="000000"/>
              <w:left w:val="single" w:sz="6" w:space="0" w:color="000000"/>
              <w:bottom w:val="single" w:sz="6" w:space="0" w:color="000000"/>
              <w:right w:val="single" w:sz="6" w:space="0" w:color="000000"/>
            </w:tcBorders>
          </w:tcPr>
          <w:p>
            <w:pPr>
              <w:pStyle w:val="Normal"/>
              <w:widowControl w:val="false"/>
              <w:numPr>
                <w:ilvl w:val="0"/>
                <w:numId w:val="2"/>
              </w:numPr>
              <w:tabs>
                <w:tab w:val="clear" w:pos="708"/>
                <w:tab w:val="left" w:pos="182" w:leader="none"/>
                <w:tab w:val="left" w:pos="546" w:leader="none"/>
              </w:tabs>
              <w:spacing w:lineRule="auto" w:line="259" w:before="0" w:after="160"/>
              <w:ind w:hanging="786" w:left="786"/>
              <w:jc w:val="center"/>
              <w:rPr>
                <w:b/>
                <w:color w:val="000000"/>
                <w:sz w:val="22"/>
                <w:szCs w:val="22"/>
              </w:rPr>
            </w:pPr>
            <w:r>
              <w:rPr>
                <w:b/>
                <w:color w:val="000000"/>
                <w:sz w:val="22"/>
                <w:szCs w:val="22"/>
              </w:rPr>
            </w:r>
          </w:p>
        </w:tc>
        <w:tc>
          <w:tcPr>
            <w:tcW w:w="37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tabs>
                <w:tab w:val="clear" w:pos="708"/>
                <w:tab w:val="left" w:pos="1276" w:leader="none"/>
              </w:tabs>
              <w:rPr>
                <w:color w:val="000000"/>
                <w:sz w:val="22"/>
                <w:szCs w:val="22"/>
              </w:rPr>
            </w:pPr>
            <w:r>
              <w:rPr>
                <w:color w:val="000000"/>
                <w:sz w:val="22"/>
                <w:szCs w:val="22"/>
              </w:rPr>
              <w:t>Сведения о возможности Заказчика в одностороннем порядке отказаться от исполнения договора</w:t>
            </w:r>
          </w:p>
        </w:tc>
        <w:tc>
          <w:tcPr>
            <w:tcW w:w="6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tabs>
                <w:tab w:val="clear" w:pos="708"/>
                <w:tab w:val="left" w:pos="1276" w:leader="none"/>
              </w:tabs>
              <w:jc w:val="both"/>
              <w:rPr>
                <w:rFonts w:ascii="Times New Roman" w:hAnsi="Times New Roman" w:eastAsia="Times New Roman" w:cs="Times New Roman"/>
                <w:color w:val="000000"/>
                <w:kern w:val="0"/>
                <w:sz w:val="22"/>
                <w:szCs w:val="22"/>
                <w:lang w:val="ru-RU" w:eastAsia="ru-RU" w:bidi="ar-SA"/>
              </w:rPr>
            </w:pPr>
            <w:r>
              <w:rPr>
                <w:rFonts w:eastAsia="Times New Roman" w:cs="Times New Roman"/>
                <w:color w:val="000000"/>
                <w:kern w:val="0"/>
                <w:sz w:val="22"/>
                <w:szCs w:val="22"/>
                <w:lang w:val="ru-RU" w:eastAsia="ru-RU" w:bidi="ar-SA"/>
              </w:rPr>
              <w:t>п. 18.5 проекта договора (Приложение № 1 к закупочной документации)</w:t>
            </w:r>
          </w:p>
        </w:tc>
      </w:tr>
      <w:tr>
        <w:trPr>
          <w:trHeight w:val="836" w:hRule="atLeast"/>
        </w:trPr>
        <w:tc>
          <w:tcPr>
            <w:tcW w:w="485" w:type="dxa"/>
            <w:tcBorders>
              <w:top w:val="single" w:sz="6" w:space="0" w:color="000000"/>
              <w:left w:val="single" w:sz="6" w:space="0" w:color="000000"/>
              <w:bottom w:val="single" w:sz="6" w:space="0" w:color="000000"/>
              <w:right w:val="single" w:sz="6" w:space="0" w:color="000000"/>
            </w:tcBorders>
          </w:tcPr>
          <w:p>
            <w:pPr>
              <w:pStyle w:val="Normal"/>
              <w:widowControl w:val="false"/>
              <w:numPr>
                <w:ilvl w:val="0"/>
                <w:numId w:val="2"/>
              </w:numPr>
              <w:tabs>
                <w:tab w:val="clear" w:pos="708"/>
                <w:tab w:val="left" w:pos="182" w:leader="none"/>
                <w:tab w:val="left" w:pos="546" w:leader="none"/>
              </w:tabs>
              <w:spacing w:lineRule="auto" w:line="259" w:before="0" w:after="160"/>
              <w:ind w:hanging="786" w:left="786"/>
              <w:jc w:val="center"/>
              <w:rPr>
                <w:b/>
                <w:color w:val="000000"/>
                <w:sz w:val="22"/>
                <w:szCs w:val="22"/>
              </w:rPr>
            </w:pPr>
            <w:r>
              <w:rPr>
                <w:b/>
                <w:color w:val="000000"/>
                <w:sz w:val="22"/>
                <w:szCs w:val="22"/>
              </w:rPr>
            </w:r>
          </w:p>
        </w:tc>
        <w:tc>
          <w:tcPr>
            <w:tcW w:w="37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tabs>
                <w:tab w:val="clear" w:pos="708"/>
                <w:tab w:val="left" w:pos="1276" w:leader="none"/>
              </w:tabs>
              <w:rPr>
                <w:color w:val="000000"/>
                <w:sz w:val="22"/>
                <w:szCs w:val="22"/>
              </w:rPr>
            </w:pPr>
            <w:r>
              <w:rPr>
                <w:color w:val="000000"/>
                <w:sz w:val="22"/>
                <w:szCs w:val="22"/>
              </w:rPr>
              <w:t>Сведения о праве Заказчика изменить количество поставляемого товара, объем выполняемых работ (оказываемых услуг), сроки поставки товара (выполнения работ, оказания услуг) и другие существенные условия договора в период заключения и исполнения договора</w:t>
            </w:r>
          </w:p>
        </w:tc>
        <w:tc>
          <w:tcPr>
            <w:tcW w:w="6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both"/>
              <w:rPr>
                <w:rFonts w:ascii="Times New Roman" w:hAnsi="Times New Roman" w:eastAsia="Times New Roman" w:cs="Times New Roman"/>
                <w:color w:val="000000"/>
                <w:kern w:val="0"/>
                <w:sz w:val="22"/>
                <w:szCs w:val="22"/>
                <w:lang w:val="ru-RU" w:eastAsia="ru-RU" w:bidi="ar-SA"/>
              </w:rPr>
            </w:pPr>
            <w:r>
              <w:rPr>
                <w:rFonts w:eastAsia="Times New Roman" w:cs="Times New Roman"/>
                <w:color w:val="000000"/>
                <w:kern w:val="0"/>
                <w:sz w:val="22"/>
                <w:szCs w:val="22"/>
                <w:lang w:val="ru-RU" w:eastAsia="ru-RU" w:bidi="ar-SA"/>
              </w:rPr>
              <w:t>п. 11.8 проекта договора (Приложение № 1 к закупочной документации)</w:t>
            </w:r>
          </w:p>
        </w:tc>
      </w:tr>
      <w:tr>
        <w:trPr/>
        <w:tc>
          <w:tcPr>
            <w:tcW w:w="485" w:type="dxa"/>
            <w:tcBorders>
              <w:top w:val="single" w:sz="6" w:space="0" w:color="000000"/>
              <w:left w:val="single" w:sz="6" w:space="0" w:color="000000"/>
              <w:bottom w:val="single" w:sz="6" w:space="0" w:color="000000"/>
              <w:right w:val="single" w:sz="6" w:space="0" w:color="000000"/>
            </w:tcBorders>
          </w:tcPr>
          <w:p>
            <w:pPr>
              <w:pStyle w:val="Normal"/>
              <w:widowControl w:val="false"/>
              <w:numPr>
                <w:ilvl w:val="0"/>
                <w:numId w:val="2"/>
              </w:numPr>
              <w:tabs>
                <w:tab w:val="clear" w:pos="708"/>
                <w:tab w:val="left" w:pos="182" w:leader="none"/>
                <w:tab w:val="left" w:pos="546" w:leader="none"/>
              </w:tabs>
              <w:spacing w:lineRule="auto" w:line="259" w:before="0" w:after="160"/>
              <w:ind w:hanging="786" w:left="786"/>
              <w:jc w:val="center"/>
              <w:rPr>
                <w:b/>
                <w:color w:themeColor="text1" w:val="000000"/>
                <w:sz w:val="22"/>
                <w:szCs w:val="22"/>
              </w:rPr>
            </w:pPr>
            <w:r>
              <w:rPr>
                <w:b/>
                <w:color w:themeColor="text1" w:val="000000"/>
                <w:sz w:val="22"/>
                <w:szCs w:val="22"/>
              </w:rPr>
            </w:r>
          </w:p>
        </w:tc>
        <w:tc>
          <w:tcPr>
            <w:tcW w:w="9889"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both"/>
              <w:rPr>
                <w:b/>
                <w:bCs/>
                <w:color w:themeColor="text1" w:val="000000"/>
                <w:sz w:val="22"/>
                <w:szCs w:val="22"/>
              </w:rPr>
            </w:pPr>
            <w:r>
              <w:rPr>
                <w:b/>
                <w:bCs/>
                <w:color w:themeColor="text1" w:val="000000"/>
                <w:sz w:val="22"/>
                <w:szCs w:val="22"/>
              </w:rPr>
              <w:t>При осуществлении закупки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Федерального закона № 223-ФЗ. 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статьи 3.1-4, ФЗ-223,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tc>
      </w:tr>
      <w:tr>
        <w:trPr/>
        <w:tc>
          <w:tcPr>
            <w:tcW w:w="485" w:type="dxa"/>
            <w:tcBorders>
              <w:top w:val="single" w:sz="6" w:space="0" w:color="000000"/>
              <w:left w:val="single" w:sz="6" w:space="0" w:color="000000"/>
              <w:bottom w:val="single" w:sz="6" w:space="0" w:color="000000"/>
              <w:right w:val="single" w:sz="6" w:space="0" w:color="000000"/>
            </w:tcBorders>
          </w:tcPr>
          <w:p>
            <w:pPr>
              <w:pStyle w:val="Normal"/>
              <w:widowControl w:val="false"/>
              <w:numPr>
                <w:ilvl w:val="0"/>
                <w:numId w:val="2"/>
              </w:numPr>
              <w:tabs>
                <w:tab w:val="clear" w:pos="708"/>
                <w:tab w:val="left" w:pos="182" w:leader="none"/>
                <w:tab w:val="left" w:pos="546" w:leader="none"/>
              </w:tabs>
              <w:spacing w:lineRule="auto" w:line="259" w:before="0" w:after="160"/>
              <w:ind w:hanging="786" w:left="786"/>
              <w:jc w:val="center"/>
              <w:rPr>
                <w:b/>
                <w:color w:themeColor="text1" w:val="000000"/>
                <w:sz w:val="22"/>
                <w:szCs w:val="22"/>
              </w:rPr>
            </w:pPr>
            <w:r>
              <w:rPr>
                <w:b/>
                <w:color w:themeColor="text1" w:val="000000"/>
                <w:sz w:val="22"/>
                <w:szCs w:val="22"/>
              </w:rPr>
            </w:r>
          </w:p>
        </w:tc>
        <w:tc>
          <w:tcPr>
            <w:tcW w:w="37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tabs>
                <w:tab w:val="clear" w:pos="708"/>
                <w:tab w:val="left" w:pos="1276" w:leader="none"/>
              </w:tabs>
              <w:rPr>
                <w:color w:themeColor="text1" w:val="000000"/>
                <w:sz w:val="22"/>
                <w:szCs w:val="22"/>
              </w:rPr>
            </w:pPr>
            <w:r>
              <w:rPr>
                <w:b/>
                <w:bCs/>
                <w:sz w:val="22"/>
                <w:szCs w:val="22"/>
              </w:rPr>
              <w:t xml:space="preserve">ЗАПРЕТ </w:t>
            </w:r>
            <w:r>
              <w:rPr>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tc>
        <w:tc>
          <w:tcPr>
            <w:tcW w:w="6148" w:type="dxa"/>
            <w:tcBorders>
              <w:top w:val="single" w:sz="6" w:space="0" w:color="000000"/>
              <w:left w:val="single" w:sz="6" w:space="0" w:color="000000"/>
              <w:bottom w:val="single" w:sz="6" w:space="0" w:color="000000"/>
              <w:right w:val="single" w:sz="6" w:space="0" w:color="000000"/>
            </w:tcBorders>
          </w:tcPr>
          <w:p>
            <w:pPr>
              <w:pStyle w:val="Normal"/>
              <w:widowControl w:val="false"/>
              <w:jc w:val="both"/>
              <w:rPr>
                <w:color w:themeColor="text1" w:val="000000"/>
                <w:sz w:val="22"/>
                <w:szCs w:val="22"/>
              </w:rPr>
            </w:pPr>
            <w:r>
              <w:rPr>
                <w:sz w:val="22"/>
                <w:szCs w:val="22"/>
              </w:rPr>
              <w:t>Не установлено</w:t>
            </w:r>
          </w:p>
        </w:tc>
      </w:tr>
      <w:tr>
        <w:trPr/>
        <w:tc>
          <w:tcPr>
            <w:tcW w:w="485" w:type="dxa"/>
            <w:tcBorders>
              <w:top w:val="single" w:sz="6" w:space="0" w:color="000000"/>
              <w:left w:val="single" w:sz="6" w:space="0" w:color="000000"/>
              <w:bottom w:val="single" w:sz="6" w:space="0" w:color="000000"/>
              <w:right w:val="single" w:sz="6" w:space="0" w:color="000000"/>
            </w:tcBorders>
          </w:tcPr>
          <w:p>
            <w:pPr>
              <w:pStyle w:val="Normal"/>
              <w:widowControl w:val="false"/>
              <w:numPr>
                <w:ilvl w:val="0"/>
                <w:numId w:val="2"/>
              </w:numPr>
              <w:tabs>
                <w:tab w:val="clear" w:pos="708"/>
                <w:tab w:val="left" w:pos="182" w:leader="none"/>
                <w:tab w:val="left" w:pos="546" w:leader="none"/>
              </w:tabs>
              <w:spacing w:lineRule="auto" w:line="259" w:before="0" w:after="160"/>
              <w:ind w:hanging="786" w:left="786"/>
              <w:jc w:val="center"/>
              <w:rPr>
                <w:b/>
                <w:color w:themeColor="text1" w:val="000000"/>
                <w:sz w:val="22"/>
                <w:szCs w:val="22"/>
              </w:rPr>
            </w:pPr>
            <w:r>
              <w:rPr>
                <w:b/>
                <w:color w:themeColor="text1" w:val="000000"/>
                <w:sz w:val="22"/>
                <w:szCs w:val="22"/>
              </w:rPr>
            </w:r>
          </w:p>
        </w:tc>
        <w:tc>
          <w:tcPr>
            <w:tcW w:w="37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tabs>
                <w:tab w:val="clear" w:pos="708"/>
                <w:tab w:val="left" w:pos="1276" w:leader="none"/>
              </w:tabs>
              <w:rPr>
                <w:color w:themeColor="text1" w:val="000000"/>
                <w:sz w:val="22"/>
                <w:szCs w:val="22"/>
              </w:rPr>
            </w:pPr>
            <w:r>
              <w:rPr>
                <w:b/>
                <w:bCs/>
                <w:sz w:val="22"/>
                <w:szCs w:val="22"/>
              </w:rPr>
              <w:t>ОГРАНИЧЕНИЕ</w:t>
            </w:r>
            <w:r>
              <w:rPr>
                <w:sz w:val="22"/>
                <w:szCs w:val="22"/>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tc>
        <w:tc>
          <w:tcPr>
            <w:tcW w:w="6148" w:type="dxa"/>
            <w:tcBorders>
              <w:top w:val="single" w:sz="6" w:space="0" w:color="000000"/>
              <w:left w:val="single" w:sz="6" w:space="0" w:color="000000"/>
              <w:bottom w:val="single" w:sz="6" w:space="0" w:color="000000"/>
              <w:right w:val="single" w:sz="6" w:space="0" w:color="000000"/>
            </w:tcBorders>
          </w:tcPr>
          <w:p>
            <w:pPr>
              <w:pStyle w:val="Normal"/>
              <w:widowControl w:val="false"/>
              <w:jc w:val="both"/>
              <w:rPr>
                <w:color w:themeColor="text1" w:val="000000"/>
                <w:sz w:val="22"/>
                <w:szCs w:val="22"/>
              </w:rPr>
            </w:pPr>
            <w:r>
              <w:rPr>
                <w:sz w:val="22"/>
                <w:szCs w:val="22"/>
              </w:rPr>
              <w:t>Не установлено</w:t>
            </w:r>
          </w:p>
        </w:tc>
      </w:tr>
      <w:tr>
        <w:trPr/>
        <w:tc>
          <w:tcPr>
            <w:tcW w:w="485" w:type="dxa"/>
            <w:tcBorders>
              <w:top w:val="single" w:sz="6" w:space="0" w:color="000000"/>
              <w:left w:val="single" w:sz="6" w:space="0" w:color="000000"/>
              <w:bottom w:val="single" w:sz="6" w:space="0" w:color="000000"/>
              <w:right w:val="single" w:sz="6" w:space="0" w:color="000000"/>
            </w:tcBorders>
          </w:tcPr>
          <w:p>
            <w:pPr>
              <w:pStyle w:val="Normal"/>
              <w:widowControl w:val="false"/>
              <w:numPr>
                <w:ilvl w:val="0"/>
                <w:numId w:val="2"/>
              </w:numPr>
              <w:tabs>
                <w:tab w:val="clear" w:pos="708"/>
                <w:tab w:val="left" w:pos="182" w:leader="none"/>
                <w:tab w:val="left" w:pos="546" w:leader="none"/>
              </w:tabs>
              <w:spacing w:lineRule="auto" w:line="259" w:before="0" w:after="160"/>
              <w:ind w:hanging="786" w:left="786"/>
              <w:jc w:val="center"/>
              <w:rPr>
                <w:b/>
                <w:color w:themeColor="text1" w:val="000000"/>
                <w:sz w:val="22"/>
                <w:szCs w:val="22"/>
              </w:rPr>
            </w:pPr>
            <w:r>
              <w:rPr>
                <w:b/>
                <w:color w:themeColor="text1" w:val="000000"/>
                <w:sz w:val="22"/>
                <w:szCs w:val="22"/>
              </w:rPr>
            </w:r>
          </w:p>
        </w:tc>
        <w:tc>
          <w:tcPr>
            <w:tcW w:w="37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tabs>
                <w:tab w:val="clear" w:pos="708"/>
                <w:tab w:val="left" w:pos="1276" w:leader="none"/>
              </w:tabs>
              <w:rPr>
                <w:color w:themeColor="text1" w:val="000000"/>
                <w:sz w:val="22"/>
                <w:szCs w:val="22"/>
              </w:rPr>
            </w:pPr>
            <w:r>
              <w:rPr>
                <w:b/>
                <w:bCs/>
                <w:sz w:val="22"/>
                <w:szCs w:val="22"/>
              </w:rPr>
              <w:t>ПРЕИМУЩЕСТВО</w:t>
            </w:r>
            <w:r>
              <w:rPr>
                <w:sz w:val="22"/>
                <w:szCs w:val="22"/>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tc>
        <w:tc>
          <w:tcPr>
            <w:tcW w:w="6148" w:type="dxa"/>
            <w:tcBorders>
              <w:top w:val="single" w:sz="6" w:space="0" w:color="000000"/>
              <w:left w:val="single" w:sz="6" w:space="0" w:color="000000"/>
              <w:bottom w:val="single" w:sz="6" w:space="0" w:color="000000"/>
              <w:right w:val="single" w:sz="6" w:space="0" w:color="000000"/>
            </w:tcBorders>
          </w:tcPr>
          <w:p>
            <w:pPr>
              <w:pStyle w:val="Normal"/>
              <w:widowControl w:val="false"/>
              <w:jc w:val="both"/>
              <w:rPr>
                <w:color w:themeColor="text1" w:val="000000"/>
                <w:sz w:val="22"/>
                <w:szCs w:val="22"/>
              </w:rPr>
            </w:pPr>
            <w:r>
              <w:rPr>
                <w:rFonts w:eastAsia="Times New Roman" w:cs="Times New Roman"/>
                <w:color w:val="auto"/>
                <w:kern w:val="0"/>
                <w:sz w:val="22"/>
                <w:szCs w:val="22"/>
                <w:lang w:val="ru-RU" w:eastAsia="ru-RU" w:bidi="ar-SA"/>
              </w:rPr>
              <w:t>У</w:t>
            </w:r>
            <w:r>
              <w:rPr>
                <w:sz w:val="22"/>
                <w:szCs w:val="22"/>
              </w:rPr>
              <w:t>становлено</w:t>
            </w:r>
          </w:p>
        </w:tc>
      </w:tr>
      <w:tr>
        <w:trPr/>
        <w:tc>
          <w:tcPr>
            <w:tcW w:w="485" w:type="dxa"/>
            <w:tcBorders>
              <w:top w:val="single" w:sz="6" w:space="0" w:color="000000"/>
              <w:left w:val="single" w:sz="6" w:space="0" w:color="000000"/>
              <w:bottom w:val="single" w:sz="6" w:space="0" w:color="000000"/>
              <w:right w:val="single" w:sz="6" w:space="0" w:color="000000"/>
            </w:tcBorders>
          </w:tcPr>
          <w:p>
            <w:pPr>
              <w:pStyle w:val="Normal"/>
              <w:widowControl w:val="false"/>
              <w:numPr>
                <w:ilvl w:val="0"/>
                <w:numId w:val="2"/>
              </w:numPr>
              <w:tabs>
                <w:tab w:val="clear" w:pos="708"/>
                <w:tab w:val="left" w:pos="182" w:leader="none"/>
                <w:tab w:val="left" w:pos="546" w:leader="none"/>
              </w:tabs>
              <w:spacing w:lineRule="auto" w:line="259" w:before="0" w:after="160"/>
              <w:ind w:hanging="786" w:left="786"/>
              <w:jc w:val="center"/>
              <w:rPr>
                <w:b/>
                <w:color w:themeColor="text1" w:val="000000"/>
                <w:sz w:val="22"/>
                <w:szCs w:val="22"/>
              </w:rPr>
            </w:pPr>
            <w:r>
              <w:rPr>
                <w:b/>
                <w:color w:themeColor="text1" w:val="000000"/>
                <w:sz w:val="22"/>
                <w:szCs w:val="22"/>
              </w:rPr>
            </w:r>
          </w:p>
        </w:tc>
        <w:tc>
          <w:tcPr>
            <w:tcW w:w="37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tabs>
                <w:tab w:val="clear" w:pos="708"/>
                <w:tab w:val="left" w:pos="1276" w:leader="none"/>
              </w:tabs>
              <w:rPr>
                <w:color w:themeColor="text1" w:val="000000"/>
                <w:sz w:val="22"/>
                <w:szCs w:val="22"/>
              </w:rPr>
            </w:pPr>
            <w:r>
              <w:rPr>
                <w:color w:themeColor="text1" w:val="000000"/>
                <w:sz w:val="22"/>
                <w:szCs w:val="22"/>
              </w:rPr>
              <w:t>Сведения о возможности проведения переторжки и порядок ее проведения</w:t>
            </w:r>
          </w:p>
        </w:tc>
        <w:tc>
          <w:tcPr>
            <w:tcW w:w="6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tabs>
                <w:tab w:val="clear" w:pos="708"/>
                <w:tab w:val="left" w:pos="1276" w:leader="none"/>
              </w:tabs>
              <w:jc w:val="both"/>
              <w:rPr>
                <w:color w:themeColor="text1" w:val="000000"/>
                <w:sz w:val="22"/>
                <w:szCs w:val="22"/>
              </w:rPr>
            </w:pPr>
            <w:r>
              <w:rPr>
                <w:color w:themeColor="text1" w:val="000000"/>
                <w:sz w:val="22"/>
                <w:szCs w:val="22"/>
              </w:rPr>
              <w:t>Не предусмотрено</w:t>
            </w:r>
          </w:p>
        </w:tc>
      </w:tr>
      <w:tr>
        <w:trPr/>
        <w:tc>
          <w:tcPr>
            <w:tcW w:w="485" w:type="dxa"/>
            <w:tcBorders>
              <w:top w:val="single" w:sz="6" w:space="0" w:color="000000"/>
              <w:left w:val="single" w:sz="6" w:space="0" w:color="000000"/>
              <w:bottom w:val="single" w:sz="6" w:space="0" w:color="000000"/>
              <w:right w:val="single" w:sz="6" w:space="0" w:color="000000"/>
            </w:tcBorders>
          </w:tcPr>
          <w:p>
            <w:pPr>
              <w:pStyle w:val="Normal"/>
              <w:widowControl w:val="false"/>
              <w:numPr>
                <w:ilvl w:val="0"/>
                <w:numId w:val="2"/>
              </w:numPr>
              <w:tabs>
                <w:tab w:val="clear" w:pos="708"/>
                <w:tab w:val="left" w:pos="182" w:leader="none"/>
                <w:tab w:val="left" w:pos="546" w:leader="none"/>
              </w:tabs>
              <w:spacing w:lineRule="auto" w:line="259" w:before="0" w:after="160"/>
              <w:ind w:hanging="786" w:left="786"/>
              <w:jc w:val="center"/>
              <w:rPr>
                <w:b/>
                <w:color w:themeColor="text1" w:val="000000"/>
                <w:sz w:val="22"/>
                <w:szCs w:val="22"/>
              </w:rPr>
            </w:pPr>
            <w:r>
              <w:rPr>
                <w:b/>
                <w:color w:themeColor="text1" w:val="000000"/>
                <w:sz w:val="22"/>
                <w:szCs w:val="22"/>
              </w:rPr>
            </w:r>
          </w:p>
        </w:tc>
        <w:tc>
          <w:tcPr>
            <w:tcW w:w="37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tabs>
                <w:tab w:val="clear" w:pos="708"/>
                <w:tab w:val="left" w:pos="1276" w:leader="none"/>
              </w:tabs>
              <w:rPr>
                <w:color w:themeColor="text1" w:val="000000"/>
                <w:sz w:val="22"/>
                <w:szCs w:val="22"/>
              </w:rPr>
            </w:pPr>
            <w:r>
              <w:rPr>
                <w:color w:themeColor="text1" w:val="000000"/>
                <w:sz w:val="22"/>
                <w:szCs w:val="22"/>
              </w:rPr>
              <w:t>Сведения о праве Заказчика внести изменения в извещение и (или) документацию о закупке</w:t>
            </w:r>
          </w:p>
        </w:tc>
        <w:tc>
          <w:tcPr>
            <w:tcW w:w="6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both"/>
              <w:rPr>
                <w:color w:themeColor="text1" w:val="000000"/>
                <w:sz w:val="22"/>
                <w:szCs w:val="22"/>
              </w:rPr>
            </w:pPr>
            <w:r>
              <w:rPr>
                <w:color w:themeColor="text1" w:val="000000"/>
                <w:sz w:val="22"/>
                <w:szCs w:val="22"/>
              </w:rPr>
              <w:t>Заказчик по собственной инициативе или в соответствии с поступившим запросом о даче разъяснений положений документации о закупке вправе принять решение о внесении изменений в извещение о проведении запроса предложений в электронной форме и (или) документацию о закупке.</w:t>
            </w:r>
          </w:p>
          <w:p>
            <w:pPr>
              <w:pStyle w:val="Normal"/>
              <w:widowControl w:val="false"/>
              <w:jc w:val="both"/>
              <w:rPr>
                <w:color w:themeColor="text1" w:val="000000"/>
                <w:sz w:val="22"/>
                <w:szCs w:val="22"/>
                <w:highlight w:val="magenta"/>
              </w:rPr>
            </w:pPr>
            <w:r>
              <w:rPr>
                <w:color w:themeColor="text1" w:val="000000"/>
                <w:sz w:val="22"/>
                <w:szCs w:val="22"/>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tc>
      </w:tr>
      <w:tr>
        <w:trPr>
          <w:trHeight w:val="488" w:hRule="atLeast"/>
        </w:trPr>
        <w:tc>
          <w:tcPr>
            <w:tcW w:w="485" w:type="dxa"/>
            <w:tcBorders>
              <w:top w:val="single" w:sz="6" w:space="0" w:color="000000"/>
              <w:left w:val="single" w:sz="6" w:space="0" w:color="000000"/>
              <w:bottom w:val="single" w:sz="6" w:space="0" w:color="000000"/>
              <w:right w:val="single" w:sz="6" w:space="0" w:color="000000"/>
            </w:tcBorders>
          </w:tcPr>
          <w:p>
            <w:pPr>
              <w:pStyle w:val="Normal"/>
              <w:widowControl w:val="false"/>
              <w:numPr>
                <w:ilvl w:val="0"/>
                <w:numId w:val="2"/>
              </w:numPr>
              <w:tabs>
                <w:tab w:val="clear" w:pos="708"/>
                <w:tab w:val="left" w:pos="182" w:leader="none"/>
                <w:tab w:val="left" w:pos="546" w:leader="none"/>
              </w:tabs>
              <w:spacing w:lineRule="auto" w:line="259" w:before="0" w:after="160"/>
              <w:ind w:hanging="786" w:left="786"/>
              <w:jc w:val="center"/>
              <w:rPr>
                <w:b/>
                <w:color w:themeColor="text1" w:val="000000"/>
                <w:sz w:val="22"/>
                <w:szCs w:val="22"/>
              </w:rPr>
            </w:pPr>
            <w:r>
              <w:rPr>
                <w:b/>
                <w:color w:themeColor="text1" w:val="000000"/>
                <w:sz w:val="22"/>
                <w:szCs w:val="22"/>
              </w:rPr>
            </w:r>
          </w:p>
        </w:tc>
        <w:tc>
          <w:tcPr>
            <w:tcW w:w="37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tabs>
                <w:tab w:val="clear" w:pos="708"/>
                <w:tab w:val="left" w:pos="1276" w:leader="none"/>
              </w:tabs>
              <w:rPr>
                <w:color w:themeColor="text1" w:val="000000"/>
                <w:sz w:val="22"/>
                <w:szCs w:val="22"/>
              </w:rPr>
            </w:pPr>
            <w:r>
              <w:rPr>
                <w:color w:themeColor="text1" w:val="000000"/>
                <w:sz w:val="22"/>
                <w:szCs w:val="22"/>
              </w:rPr>
              <w:t>Сведения о праве Заказчика отказаться от проведения</w:t>
            </w:r>
          </w:p>
          <w:p>
            <w:pPr>
              <w:pStyle w:val="Normal"/>
              <w:widowControl w:val="false"/>
              <w:tabs>
                <w:tab w:val="clear" w:pos="708"/>
                <w:tab w:val="left" w:pos="1276" w:leader="none"/>
              </w:tabs>
              <w:rPr>
                <w:color w:themeColor="text1" w:val="000000"/>
                <w:sz w:val="22"/>
                <w:szCs w:val="22"/>
              </w:rPr>
            </w:pPr>
            <w:r>
              <w:rPr>
                <w:color w:themeColor="text1" w:val="000000"/>
                <w:sz w:val="22"/>
                <w:szCs w:val="22"/>
              </w:rPr>
              <w:t>процедуры закупки</w:t>
            </w:r>
          </w:p>
        </w:tc>
        <w:tc>
          <w:tcPr>
            <w:tcW w:w="6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both"/>
              <w:rPr>
                <w:color w:themeColor="text1" w:val="000000"/>
                <w:sz w:val="22"/>
                <w:szCs w:val="22"/>
              </w:rPr>
            </w:pPr>
            <w:r>
              <w:rPr>
                <w:color w:themeColor="text1" w:val="000000"/>
                <w:sz w:val="22"/>
                <w:szCs w:val="22"/>
              </w:rPr>
              <w:t>Заказчик вправе отменить запрос предложений в электронной форме до наступления даты и времени окончания срока подачи заявок на участие в запросе предложений в электронной форме. Решение об отмене запроса предложений в электронной форме размещается в единой информационной системе в день принятия этого решения. По истечении указанного срока отмены и до заключения договора Заказчик вправе отменить запрос предложений в электронной форме только в случае возникновения обстоятельств непреодолимой силы в соответствии с гражданским законодательством.</w:t>
            </w:r>
          </w:p>
        </w:tc>
      </w:tr>
      <w:tr>
        <w:trPr>
          <w:trHeight w:val="269" w:hRule="atLeast"/>
        </w:trPr>
        <w:tc>
          <w:tcPr>
            <w:tcW w:w="485" w:type="dxa"/>
            <w:tcBorders>
              <w:top w:val="single" w:sz="6" w:space="0" w:color="000000"/>
              <w:left w:val="single" w:sz="6" w:space="0" w:color="000000"/>
              <w:bottom w:val="single" w:sz="6" w:space="0" w:color="000000"/>
              <w:right w:val="single" w:sz="6" w:space="0" w:color="000000"/>
            </w:tcBorders>
          </w:tcPr>
          <w:p>
            <w:pPr>
              <w:pStyle w:val="Normal"/>
              <w:widowControl w:val="false"/>
              <w:numPr>
                <w:ilvl w:val="0"/>
                <w:numId w:val="2"/>
              </w:numPr>
              <w:tabs>
                <w:tab w:val="clear" w:pos="708"/>
                <w:tab w:val="left" w:pos="182" w:leader="none"/>
                <w:tab w:val="left" w:pos="546" w:leader="none"/>
              </w:tabs>
              <w:spacing w:lineRule="auto" w:line="259" w:before="0" w:after="160"/>
              <w:ind w:hanging="786" w:left="786"/>
              <w:jc w:val="center"/>
              <w:rPr>
                <w:b/>
                <w:color w:themeColor="text1" w:val="000000"/>
                <w:sz w:val="22"/>
                <w:szCs w:val="22"/>
              </w:rPr>
            </w:pPr>
            <w:r>
              <w:rPr>
                <w:b/>
                <w:color w:themeColor="text1" w:val="000000"/>
                <w:sz w:val="22"/>
                <w:szCs w:val="22"/>
              </w:rPr>
            </w:r>
          </w:p>
        </w:tc>
        <w:tc>
          <w:tcPr>
            <w:tcW w:w="37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tabs>
                <w:tab w:val="clear" w:pos="708"/>
                <w:tab w:val="left" w:pos="1276" w:leader="none"/>
              </w:tabs>
              <w:rPr>
                <w:color w:themeColor="text1" w:val="000000"/>
                <w:sz w:val="22"/>
                <w:szCs w:val="22"/>
              </w:rPr>
            </w:pPr>
            <w:r>
              <w:rPr>
                <w:color w:themeColor="text1" w:val="000000"/>
                <w:sz w:val="22"/>
                <w:szCs w:val="22"/>
              </w:rPr>
              <w:t>Порядок рассмотрения, критерии оценки и сопоставления заявок</w:t>
            </w:r>
          </w:p>
        </w:tc>
        <w:tc>
          <w:tcPr>
            <w:tcW w:w="6148" w:type="dxa"/>
            <w:tcBorders>
              <w:top w:val="single" w:sz="6" w:space="0" w:color="000000"/>
              <w:left w:val="single" w:sz="6" w:space="0" w:color="000000"/>
              <w:bottom w:val="single" w:sz="6" w:space="0" w:color="000000"/>
              <w:right w:val="single" w:sz="6" w:space="0" w:color="000000"/>
            </w:tcBorders>
            <w:vAlign w:val="center"/>
          </w:tcPr>
          <w:p>
            <w:pPr>
              <w:pStyle w:val="Style36"/>
              <w:widowControl w:val="false"/>
              <w:ind w:hanging="0"/>
              <w:rPr>
                <w:color w:themeColor="text1" w:val="000000"/>
                <w:sz w:val="22"/>
                <w:szCs w:val="22"/>
              </w:rPr>
            </w:pPr>
            <w:r>
              <w:rPr>
                <w:color w:themeColor="text1" w:val="000000"/>
                <w:sz w:val="22"/>
                <w:szCs w:val="22"/>
              </w:rPr>
              <w:t>Оценка и сопоставление заявок на участие в запросе предложений в электронной форме проводится членами комиссией по осуществлению закупок в строгом соответствии с критериями и порядком, предусмотренными настоящей документацией о запросе предложений. Рейтинг заявок на участие в запросе предложений в электронной форме представляет собой оценку в баллах, получаемую по результатам оценки по критериям с учетом значимости (веса) данных критериев.</w:t>
            </w:r>
          </w:p>
          <w:p>
            <w:pPr>
              <w:pStyle w:val="Style36"/>
              <w:widowControl w:val="false"/>
              <w:ind w:hanging="0"/>
              <w:rPr>
                <w:color w:themeColor="text1" w:val="000000"/>
                <w:sz w:val="22"/>
                <w:szCs w:val="22"/>
              </w:rPr>
            </w:pPr>
            <w:r>
              <w:rPr>
                <w:color w:themeColor="text1" w:val="000000"/>
                <w:sz w:val="22"/>
                <w:szCs w:val="22"/>
              </w:rPr>
              <w:t>Порядок рассмотрения, критерии оценки и сопоставления заявок прилагается отдельным файлом (Приложение №</w:t>
            </w:r>
            <w:r>
              <w:rPr>
                <w:rFonts w:eastAsia="Times New Roman" w:cs="Times New Roman"/>
                <w:color w:themeColor="text1" w:val="000000"/>
                <w:kern w:val="0"/>
                <w:sz w:val="22"/>
                <w:szCs w:val="22"/>
                <w:lang w:val="ru-RU" w:eastAsia="ru-RU" w:bidi="ar-SA"/>
              </w:rPr>
              <w:t>4 к закупочной документации</w:t>
            </w:r>
            <w:r>
              <w:rPr>
                <w:color w:themeColor="text1" w:val="000000"/>
                <w:sz w:val="22"/>
                <w:szCs w:val="22"/>
              </w:rPr>
              <w:t>)</w:t>
            </w:r>
          </w:p>
        </w:tc>
      </w:tr>
    </w:tbl>
    <w:p>
      <w:pPr>
        <w:pStyle w:val="Normal"/>
        <w:tabs>
          <w:tab w:val="clear" w:pos="708"/>
          <w:tab w:val="left" w:pos="2309" w:leader="none"/>
        </w:tabs>
        <w:jc w:val="center"/>
        <w:rPr>
          <w:b/>
          <w:color w:themeColor="text1" w:val="000000"/>
          <w:sz w:val="22"/>
          <w:szCs w:val="22"/>
        </w:rPr>
      </w:pPr>
      <w:r>
        <w:rPr>
          <w:b/>
          <w:color w:themeColor="text1" w:val="000000"/>
          <w:sz w:val="22"/>
          <w:szCs w:val="22"/>
        </w:rPr>
        <w:t>Раздел 3 ОПИСАНИЕ ПРЕДМЕТА ЗАКУПКИ (ТЕХНИЧЕСКОЕ ЗАДАНИЕ)</w:t>
      </w:r>
    </w:p>
    <w:p>
      <w:pPr>
        <w:pStyle w:val="Normal"/>
        <w:ind w:firstLine="709"/>
        <w:jc w:val="center"/>
        <w:rPr>
          <w:rFonts w:ascii="Times New Roman" w:hAnsi="Times New Roman" w:eastAsia="Times New Roman" w:cs="Times New Roman"/>
          <w:color w:themeColor="text1" w:val="000000"/>
          <w:kern w:val="0"/>
          <w:sz w:val="22"/>
          <w:szCs w:val="22"/>
          <w:lang w:val="ru-RU" w:eastAsia="ru-RU" w:bidi="ar-SA"/>
        </w:rPr>
      </w:pPr>
      <w:r>
        <w:rPr>
          <w:rFonts w:eastAsia="Times New Roman" w:cs="Times New Roman"/>
          <w:iCs/>
          <w:color w:themeColor="text1" w:val="000000"/>
          <w:kern w:val="0"/>
          <w:sz w:val="22"/>
          <w:szCs w:val="22"/>
          <w:lang w:val="ru-RU" w:eastAsia="ru-RU" w:bidi="ar-SA"/>
        </w:rPr>
        <w:t xml:space="preserve">Приложение № 1 к проекту договора, являющегося приложением № 1 к закупочной документации. </w:t>
      </w:r>
    </w:p>
    <w:p>
      <w:pPr>
        <w:pStyle w:val="Normal"/>
        <w:widowControl w:val="false"/>
        <w:suppressAutoHyphens w:val="true"/>
        <w:snapToGrid w:val="false"/>
        <w:jc w:val="center"/>
        <w:rPr>
          <w:rFonts w:eastAsia="Lucida Sans Unicode"/>
          <w:b/>
          <w:color w:themeColor="text1" w:val="000000"/>
          <w:kern w:val="2"/>
          <w:sz w:val="22"/>
          <w:szCs w:val="22"/>
          <w:lang w:eastAsia="ar-SA"/>
        </w:rPr>
      </w:pPr>
      <w:r>
        <w:rPr>
          <w:rFonts w:eastAsia="Lucida Sans Unicode"/>
          <w:b/>
          <w:color w:themeColor="text1" w:val="000000"/>
          <w:kern w:val="2"/>
          <w:sz w:val="22"/>
          <w:szCs w:val="22"/>
          <w:lang w:eastAsia="ar-SA"/>
        </w:rPr>
      </w:r>
    </w:p>
    <w:p>
      <w:pPr>
        <w:pStyle w:val="Normal"/>
        <w:rPr>
          <w:color w:themeColor="text1" w:val="000000"/>
          <w:sz w:val="22"/>
          <w:szCs w:val="22"/>
        </w:rPr>
      </w:pPr>
      <w:r>
        <w:rPr>
          <w:color w:themeColor="text1" w:val="000000"/>
          <w:sz w:val="22"/>
          <w:szCs w:val="22"/>
        </w:rPr>
      </w:r>
      <w:bookmarkStart w:id="5" w:name="_Hlk78209244"/>
      <w:bookmarkStart w:id="6" w:name="_Hlk78209244"/>
      <w:bookmarkEnd w:id="6"/>
    </w:p>
    <w:p>
      <w:pPr>
        <w:pStyle w:val="Normal"/>
        <w:ind w:firstLine="709"/>
        <w:jc w:val="center"/>
        <w:rPr>
          <w:b/>
          <w:color w:themeColor="text1" w:val="000000"/>
          <w:sz w:val="22"/>
          <w:szCs w:val="22"/>
        </w:rPr>
      </w:pPr>
      <w:r>
        <w:rPr>
          <w:b/>
          <w:color w:themeColor="text1" w:val="000000"/>
          <w:sz w:val="22"/>
          <w:szCs w:val="22"/>
        </w:rPr>
        <w:t>Раздел 4 ПРОЕКТ ДОГОВОРА</w:t>
      </w:r>
    </w:p>
    <w:p>
      <w:pPr>
        <w:pStyle w:val="Normal"/>
        <w:ind w:firstLine="709"/>
        <w:jc w:val="center"/>
        <w:rPr>
          <w:iCs/>
          <w:color w:themeColor="text1" w:val="000000"/>
          <w:sz w:val="22"/>
          <w:szCs w:val="22"/>
        </w:rPr>
      </w:pPr>
      <w:r>
        <w:rPr>
          <w:b/>
          <w:color w:themeColor="text1" w:val="000000"/>
          <w:sz w:val="22"/>
          <w:szCs w:val="22"/>
        </w:rPr>
        <w:t xml:space="preserve"> </w:t>
      </w:r>
      <w:r>
        <w:rPr>
          <w:color w:themeColor="text1" w:val="000000"/>
          <w:sz w:val="22"/>
          <w:szCs w:val="22"/>
        </w:rPr>
        <w:t>Прилагается отдельным файлом</w:t>
      </w:r>
      <w:r>
        <w:rPr>
          <w:iCs/>
          <w:color w:themeColor="text1" w:val="000000"/>
          <w:sz w:val="22"/>
          <w:szCs w:val="22"/>
        </w:rPr>
        <w:t xml:space="preserve"> (Приложение №1 к закупочной документации) </w:t>
      </w:r>
      <w:bookmarkStart w:id="7" w:name="_Toc17793818"/>
      <w:bookmarkEnd w:id="7"/>
    </w:p>
    <w:p>
      <w:pPr>
        <w:pStyle w:val="Normal"/>
        <w:widowControl w:val="false"/>
        <w:tabs>
          <w:tab w:val="clear" w:pos="708"/>
          <w:tab w:val="left" w:pos="284" w:leader="none"/>
        </w:tabs>
        <w:ind w:hanging="0" w:right="111"/>
        <w:jc w:val="both"/>
        <w:rPr>
          <w:color w:themeColor="text1" w:val="000000"/>
          <w:sz w:val="22"/>
          <w:szCs w:val="22"/>
        </w:rPr>
      </w:pPr>
      <w:r>
        <w:rPr>
          <w:color w:themeColor="text1" w:val="000000"/>
          <w:sz w:val="22"/>
          <w:szCs w:val="22"/>
        </w:rPr>
      </w:r>
    </w:p>
    <w:p>
      <w:pPr>
        <w:pStyle w:val="Normal"/>
        <w:jc w:val="right"/>
        <w:rPr>
          <w:b/>
          <w:color w:themeColor="text1" w:val="000000"/>
          <w:sz w:val="22"/>
          <w:szCs w:val="22"/>
        </w:rPr>
      </w:pPr>
      <w:r>
        <w:rPr>
          <w:b/>
          <w:color w:themeColor="text1" w:val="000000"/>
          <w:sz w:val="22"/>
          <w:szCs w:val="22"/>
        </w:rPr>
      </w:r>
    </w:p>
    <w:p>
      <w:pPr>
        <w:pStyle w:val="Normal"/>
        <w:jc w:val="center"/>
        <w:rPr>
          <w:b/>
          <w:color w:themeColor="text1" w:val="000000"/>
          <w:sz w:val="22"/>
          <w:szCs w:val="22"/>
        </w:rPr>
      </w:pPr>
      <w:r>
        <w:rPr>
          <w:b/>
          <w:color w:themeColor="text1" w:val="000000"/>
          <w:sz w:val="22"/>
          <w:szCs w:val="22"/>
        </w:rPr>
        <w:t>Раздел 5 ОБОСНОВАНИЕ НАЧАЛЬНОЙ (МАКСИМАЛЬНОЙ) ЦЕНЫ ДОГОВОРА</w:t>
      </w:r>
    </w:p>
    <w:p>
      <w:pPr>
        <w:pStyle w:val="Normal"/>
        <w:ind w:firstLine="709"/>
        <w:jc w:val="center"/>
        <w:rPr>
          <w:iCs/>
          <w:color w:themeColor="text1" w:val="000000"/>
          <w:sz w:val="22"/>
          <w:szCs w:val="22"/>
        </w:rPr>
      </w:pPr>
      <w:r>
        <w:rPr>
          <w:color w:themeColor="text1" w:val="000000"/>
          <w:sz w:val="22"/>
          <w:szCs w:val="22"/>
        </w:rPr>
        <w:t>Прилагается отдельным файлом</w:t>
      </w:r>
      <w:r>
        <w:rPr>
          <w:iCs/>
          <w:color w:themeColor="text1" w:val="000000"/>
          <w:sz w:val="22"/>
          <w:szCs w:val="22"/>
        </w:rPr>
        <w:t xml:space="preserve"> (Приложение № 2</w:t>
      </w:r>
      <w:r>
        <w:rPr>
          <w:rFonts w:eastAsia="Times New Roman" w:cs="Times New Roman"/>
          <w:iCs/>
          <w:color w:themeColor="text1" w:val="000000"/>
          <w:kern w:val="0"/>
          <w:sz w:val="22"/>
          <w:szCs w:val="22"/>
          <w:lang w:val="ru-RU" w:eastAsia="ru-RU" w:bidi="ar-SA"/>
        </w:rPr>
        <w:t xml:space="preserve"> к закупочной документации</w:t>
      </w:r>
      <w:r>
        <w:rPr>
          <w:iCs/>
          <w:color w:themeColor="text1" w:val="000000"/>
          <w:sz w:val="22"/>
          <w:szCs w:val="22"/>
        </w:rPr>
        <w:t>)</w:t>
      </w:r>
    </w:p>
    <w:p>
      <w:pPr>
        <w:pStyle w:val="Normal"/>
        <w:rPr>
          <w:b/>
          <w:i/>
          <w:color w:themeColor="text1" w:val="000000"/>
          <w:sz w:val="22"/>
          <w:szCs w:val="22"/>
        </w:rPr>
      </w:pPr>
      <w:r>
        <w:rPr>
          <w:b/>
          <w:i/>
          <w:color w:themeColor="text1" w:val="000000"/>
          <w:sz w:val="22"/>
          <w:szCs w:val="22"/>
        </w:rPr>
      </w:r>
    </w:p>
    <w:p>
      <w:pPr>
        <w:pStyle w:val="Normal"/>
        <w:rPr>
          <w:b/>
          <w:i/>
          <w:color w:themeColor="text1" w:val="000000"/>
          <w:sz w:val="22"/>
          <w:szCs w:val="22"/>
        </w:rPr>
      </w:pPr>
      <w:r>
        <w:rPr>
          <w:b/>
          <w:i/>
          <w:color w:themeColor="text1" w:val="000000"/>
          <w:sz w:val="22"/>
          <w:szCs w:val="22"/>
        </w:rPr>
      </w:r>
    </w:p>
    <w:p>
      <w:pPr>
        <w:pStyle w:val="Normal"/>
        <w:jc w:val="center"/>
        <w:rPr>
          <w:b/>
          <w:color w:themeColor="text1" w:val="000000"/>
          <w:sz w:val="22"/>
          <w:szCs w:val="22"/>
        </w:rPr>
      </w:pPr>
      <w:r>
        <w:rPr>
          <w:b/>
          <w:color w:themeColor="text1" w:val="000000"/>
          <w:sz w:val="22"/>
          <w:szCs w:val="22"/>
        </w:rPr>
      </w:r>
    </w:p>
    <w:p>
      <w:pPr>
        <w:pStyle w:val="Normal"/>
        <w:ind w:firstLine="709"/>
        <w:jc w:val="center"/>
        <w:rPr>
          <w:b w:val="false"/>
          <w:bCs w:val="false"/>
          <w:i w:val="false"/>
          <w:iCs w:val="false"/>
          <w:color w:themeColor="text1" w:val="000000"/>
          <w:sz w:val="22"/>
          <w:szCs w:val="22"/>
        </w:rPr>
      </w:pPr>
      <w:r>
        <w:rPr>
          <w:b w:val="false"/>
          <w:bCs w:val="false"/>
          <w:i w:val="false"/>
          <w:iCs w:val="false"/>
          <w:color w:themeColor="text1" w:val="000000"/>
          <w:sz w:val="22"/>
          <w:szCs w:val="22"/>
        </w:rPr>
      </w:r>
    </w:p>
    <w:p>
      <w:pPr>
        <w:pStyle w:val="Normal"/>
        <w:ind w:firstLine="709"/>
        <w:jc w:val="center"/>
        <w:rPr>
          <w:b w:val="false"/>
          <w:bCs w:val="false"/>
          <w:i w:val="false"/>
          <w:iCs w:val="false"/>
          <w:color w:themeColor="text1" w:val="000000"/>
          <w:sz w:val="22"/>
          <w:szCs w:val="22"/>
        </w:rPr>
      </w:pPr>
      <w:r>
        <w:rPr>
          <w:b w:val="false"/>
          <w:bCs w:val="false"/>
          <w:i w:val="false"/>
          <w:iCs w:val="false"/>
          <w:color w:themeColor="text1" w:val="000000"/>
          <w:sz w:val="22"/>
          <w:szCs w:val="22"/>
        </w:rPr>
      </w:r>
      <w:r>
        <w:br w:type="page"/>
      </w:r>
    </w:p>
    <w:p>
      <w:pPr>
        <w:pStyle w:val="Normal"/>
        <w:suppressAutoHyphens w:val="true"/>
        <w:spacing w:before="0" w:after="0"/>
        <w:jc w:val="right"/>
        <w:rPr>
          <w:color w:themeColor="text1" w:val="000000"/>
          <w:sz w:val="22"/>
          <w:szCs w:val="22"/>
        </w:rPr>
      </w:pPr>
      <w:r>
        <w:rPr>
          <w:b/>
          <w:i/>
          <w:color w:themeColor="text1" w:val="000000"/>
          <w:sz w:val="22"/>
          <w:szCs w:val="22"/>
        </w:rPr>
        <w:t xml:space="preserve">Приложение </w:t>
      </w:r>
      <w:r>
        <w:rPr>
          <w:rFonts w:eastAsia="Times New Roman" w:cs="Times New Roman"/>
          <w:b/>
          <w:i/>
          <w:color w:themeColor="text1" w:val="000000"/>
          <w:kern w:val="0"/>
          <w:sz w:val="22"/>
          <w:szCs w:val="22"/>
          <w:lang w:val="ru-RU" w:eastAsia="ru-RU" w:bidi="ar-SA"/>
        </w:rPr>
        <w:t>3</w:t>
      </w:r>
      <w:r>
        <w:rPr>
          <w:b/>
          <w:i/>
          <w:color w:themeColor="text1" w:val="000000"/>
          <w:sz w:val="22"/>
          <w:szCs w:val="22"/>
        </w:rPr>
        <w:t xml:space="preserve"> </w:t>
      </w:r>
      <w:r>
        <w:rPr>
          <w:color w:themeColor="text1" w:val="000000"/>
          <w:sz w:val="22"/>
          <w:szCs w:val="22"/>
        </w:rPr>
        <w:t>к  документации</w:t>
      </w:r>
    </w:p>
    <w:p>
      <w:pPr>
        <w:pStyle w:val="Normal"/>
        <w:suppressAutoHyphens w:val="true"/>
        <w:jc w:val="right"/>
        <w:rPr>
          <w:color w:themeColor="text1" w:val="000000"/>
          <w:sz w:val="22"/>
          <w:szCs w:val="22"/>
        </w:rPr>
      </w:pPr>
      <w:r>
        <w:rPr>
          <w:color w:themeColor="text1" w:val="000000"/>
          <w:sz w:val="22"/>
          <w:szCs w:val="22"/>
        </w:rPr>
        <w:t>о запросе предложений в электронной форме</w:t>
      </w:r>
    </w:p>
    <w:p>
      <w:pPr>
        <w:pStyle w:val="Normal"/>
        <w:suppressAutoHyphens w:val="true"/>
        <w:jc w:val="right"/>
        <w:rPr>
          <w:color w:themeColor="text1" w:val="000000"/>
          <w:sz w:val="22"/>
          <w:szCs w:val="22"/>
        </w:rPr>
      </w:pPr>
      <w:r>
        <w:rPr>
          <w:color w:themeColor="text1" w:val="000000"/>
          <w:sz w:val="22"/>
          <w:szCs w:val="22"/>
        </w:rPr>
        <w:t>от «____»_________</w:t>
      </w:r>
      <w:r>
        <w:rPr>
          <w:color w:themeColor="text1" w:val="000000"/>
          <w:sz w:val="22"/>
          <w:szCs w:val="22"/>
          <w:shd w:fill="FFFFFF" w:val="clear"/>
        </w:rPr>
        <w:t>____ 202</w:t>
      </w:r>
      <w:r>
        <w:rPr>
          <w:color w:themeColor="text1" w:val="000000"/>
          <w:sz w:val="22"/>
          <w:szCs w:val="22"/>
        </w:rPr>
        <w:t>_ г. №__________</w:t>
      </w:r>
      <w:bookmarkStart w:id="8" w:name="_Toc415874697"/>
      <w:bookmarkStart w:id="9" w:name="_Ref414291069"/>
      <w:bookmarkStart w:id="10" w:name="_Toc536454773"/>
      <w:bookmarkStart w:id="11" w:name="_Ref314161369"/>
      <w:bookmarkStart w:id="12" w:name="_Ref414276712"/>
    </w:p>
    <w:p>
      <w:pPr>
        <w:pStyle w:val="Normal"/>
        <w:suppressAutoHyphens w:val="true"/>
        <w:jc w:val="right"/>
        <w:rPr>
          <w:color w:themeColor="text1" w:val="000000"/>
          <w:sz w:val="22"/>
          <w:szCs w:val="22"/>
        </w:rPr>
      </w:pPr>
      <w:r>
        <w:rPr>
          <w:color w:themeColor="text1" w:val="000000"/>
          <w:sz w:val="22"/>
          <w:szCs w:val="22"/>
        </w:rPr>
      </w:r>
    </w:p>
    <w:p>
      <w:pPr>
        <w:pStyle w:val="Normal"/>
        <w:suppressAutoHyphens w:val="true"/>
        <w:jc w:val="center"/>
        <w:rPr>
          <w:b/>
          <w:color w:themeColor="text1" w:val="000000"/>
          <w:sz w:val="22"/>
          <w:szCs w:val="22"/>
        </w:rPr>
      </w:pPr>
      <w:r>
        <w:rPr>
          <w:b/>
          <w:color w:themeColor="text1" w:val="000000"/>
          <w:sz w:val="22"/>
          <w:szCs w:val="22"/>
        </w:rPr>
        <w:t>ОБРАЗЦЫ ФОРМ ДОКУМЕНТОВ, ВКЛЮЧАЕМЫХ В ЗАЯВКУ</w:t>
      </w:r>
      <w:bookmarkEnd w:id="8"/>
      <w:bookmarkEnd w:id="9"/>
      <w:bookmarkEnd w:id="10"/>
      <w:bookmarkEnd w:id="11"/>
      <w:bookmarkEnd w:id="12"/>
    </w:p>
    <w:p>
      <w:pPr>
        <w:pStyle w:val="Normal"/>
        <w:ind w:firstLine="567"/>
        <w:jc w:val="both"/>
        <w:rPr>
          <w:i/>
          <w:color w:themeColor="text1" w:val="000000"/>
          <w:sz w:val="22"/>
          <w:szCs w:val="22"/>
          <w:highlight w:val="yellow"/>
          <w:shd w:fill="FFFF99" w:val="clear"/>
        </w:rPr>
      </w:pPr>
      <w:r>
        <w:rPr>
          <w:i/>
          <w:color w:themeColor="text1" w:val="000000"/>
          <w:sz w:val="22"/>
          <w:szCs w:val="22"/>
          <w:highlight w:val="yellow"/>
          <w:shd w:fill="FFFF99" w:val="clear"/>
        </w:rPr>
      </w:r>
    </w:p>
    <w:p>
      <w:pPr>
        <w:pStyle w:val="Normal"/>
        <w:ind w:firstLine="567"/>
        <w:jc w:val="both"/>
        <w:rPr>
          <w:b/>
          <w:color w:themeColor="text1" w:val="000000"/>
          <w:sz w:val="22"/>
          <w:szCs w:val="22"/>
          <w:shd w:fill="FFFF99" w:val="clear"/>
        </w:rPr>
      </w:pPr>
      <w:r>
        <w:rPr>
          <w:bCs/>
          <w:color w:themeColor="text1" w:val="000000"/>
          <w:sz w:val="22"/>
          <w:szCs w:val="22"/>
        </w:rPr>
        <w:t>Документы, заполняемые участниками закупки и включаемые в состав заявки, должны соответствовать образцам форм документов, приведенных в документации о закупке.</w:t>
      </w:r>
    </w:p>
    <w:p>
      <w:pPr>
        <w:pStyle w:val="Normal"/>
        <w:tabs>
          <w:tab w:val="clear" w:pos="708"/>
          <w:tab w:val="left" w:pos="9355" w:leader="none"/>
        </w:tabs>
        <w:ind w:hanging="0" w:right="-1"/>
        <w:jc w:val="both"/>
        <w:rPr>
          <w:color w:themeColor="text1" w:val="000000"/>
          <w:sz w:val="22"/>
          <w:szCs w:val="22"/>
        </w:rPr>
      </w:pPr>
      <w:r>
        <w:rPr>
          <w:color w:themeColor="text1" w:val="000000"/>
          <w:sz w:val="22"/>
          <w:szCs w:val="22"/>
        </w:rPr>
      </w:r>
    </w:p>
    <w:p>
      <w:pPr>
        <w:pStyle w:val="Normal"/>
        <w:ind w:hanging="0" w:left="-540"/>
        <w:jc w:val="center"/>
        <w:rPr>
          <w:b/>
          <w:color w:themeColor="text1" w:val="000000"/>
          <w:sz w:val="22"/>
          <w:szCs w:val="22"/>
        </w:rPr>
      </w:pPr>
      <w:r>
        <w:rPr>
          <w:b/>
          <w:color w:themeColor="text1" w:val="000000"/>
          <w:sz w:val="22"/>
          <w:szCs w:val="22"/>
        </w:rPr>
        <w:t xml:space="preserve">ЗАЯВКА НА УЧАСТИЕ В ЗАПРОСЕ ПРЕДЛОЖЕНИЙ В ЭЛЕКТРОННОЙ ФОРМЕ </w:t>
      </w:r>
    </w:p>
    <w:p>
      <w:pPr>
        <w:pStyle w:val="Normal"/>
        <w:ind w:hanging="0" w:left="-540"/>
        <w:jc w:val="center"/>
        <w:rPr>
          <w:b/>
          <w:color w:themeColor="text1" w:val="000000"/>
          <w:sz w:val="22"/>
          <w:szCs w:val="22"/>
        </w:rPr>
      </w:pPr>
      <w:r>
        <w:rPr>
          <w:b/>
          <w:color w:themeColor="text1" w:val="000000"/>
          <w:sz w:val="22"/>
          <w:szCs w:val="22"/>
        </w:rPr>
      </w:r>
    </w:p>
    <w:p>
      <w:pPr>
        <w:pStyle w:val="Normal"/>
        <w:ind w:hanging="0" w:left="360"/>
        <w:rPr>
          <w:b/>
          <w:color w:themeColor="text1" w:val="000000"/>
          <w:sz w:val="22"/>
          <w:szCs w:val="22"/>
        </w:rPr>
      </w:pPr>
      <w:r>
        <w:rPr>
          <w:b/>
          <w:color w:themeColor="text1" w:val="000000"/>
          <w:sz w:val="22"/>
          <w:szCs w:val="22"/>
        </w:rPr>
        <w:t xml:space="preserve">    </w:t>
      </w:r>
      <w:r>
        <w:rPr>
          <w:b/>
          <w:color w:themeColor="text1" w:val="000000"/>
          <w:sz w:val="22"/>
          <w:szCs w:val="22"/>
        </w:rPr>
        <w:t>Кому</w:t>
      </w:r>
      <w:r>
        <w:rPr>
          <w:color w:themeColor="text1" w:val="000000"/>
          <w:sz w:val="22"/>
          <w:szCs w:val="22"/>
        </w:rPr>
        <w:t>:</w:t>
      </w:r>
      <w:r>
        <w:rPr>
          <w:b/>
          <w:color w:themeColor="text1" w:val="000000"/>
          <w:sz w:val="22"/>
          <w:szCs w:val="22"/>
        </w:rPr>
        <w:t xml:space="preserve">                                                                          </w:t>
      </w:r>
    </w:p>
    <w:p>
      <w:pPr>
        <w:pStyle w:val="Normal"/>
        <w:jc w:val="both"/>
        <w:rPr>
          <w:b/>
          <w:color w:themeColor="text1" w:val="000000"/>
          <w:sz w:val="22"/>
          <w:szCs w:val="22"/>
        </w:rPr>
      </w:pPr>
      <w:r>
        <w:rPr>
          <w:iCs/>
          <w:color w:themeColor="text1" w:val="000000"/>
          <w:sz w:val="22"/>
          <w:szCs w:val="22"/>
          <w:lang w:eastAsia="en-US"/>
        </w:rPr>
        <w:t xml:space="preserve">Изучив извещение и документацию о закупке </w:t>
      </w:r>
      <w:r>
        <w:rPr>
          <w:color w:themeColor="text1" w:val="000000"/>
          <w:sz w:val="22"/>
          <w:szCs w:val="22"/>
          <w:lang w:eastAsia="en-US"/>
        </w:rPr>
        <w:t>(включая все изменения и разъяснения к ней)</w:t>
      </w:r>
      <w:r>
        <w:rPr>
          <w:iCs/>
          <w:color w:themeColor="text1" w:val="000000"/>
          <w:sz w:val="22"/>
          <w:szCs w:val="22"/>
          <w:lang w:eastAsia="en-US"/>
        </w:rPr>
        <w:t xml:space="preserve">, размещенные </w:t>
      </w:r>
      <w:r>
        <w:rPr>
          <w:color w:themeColor="text1" w:val="000000"/>
          <w:sz w:val="22"/>
          <w:szCs w:val="22"/>
        </w:rPr>
        <w:t>на сайте</w:t>
      </w:r>
      <w:r>
        <w:rPr>
          <w:color w:themeColor="text1" w:val="000000"/>
          <w:sz w:val="22"/>
          <w:szCs w:val="22"/>
          <w:shd w:fill="FFFFFF" w:val="clear"/>
        </w:rPr>
        <w:t xml:space="preserve"> ООО «ЭТР», адрес электронно-торговой площадки: https://torgi82.ru</w:t>
      </w:r>
      <w:r>
        <w:rPr>
          <w:iCs/>
          <w:color w:themeColor="text1" w:val="000000"/>
          <w:sz w:val="22"/>
          <w:szCs w:val="22"/>
          <w:shd w:fill="FFFFFF" w:val="clear"/>
          <w:lang w:eastAsia="en-US"/>
        </w:rPr>
        <w:t>, и </w:t>
      </w:r>
      <w:r>
        <w:rPr>
          <w:color w:themeColor="text1" w:val="000000"/>
          <w:sz w:val="22"/>
          <w:szCs w:val="22"/>
          <w:shd w:fill="FFFFFF" w:val="clear"/>
          <w:lang w:eastAsia="en-US"/>
        </w:rPr>
        <w:t xml:space="preserve">безоговорочно </w:t>
      </w:r>
      <w:r>
        <w:rPr>
          <w:iCs/>
          <w:color w:themeColor="text1" w:val="000000"/>
          <w:sz w:val="22"/>
          <w:szCs w:val="22"/>
          <w:shd w:fill="FFFFFF" w:val="clear"/>
          <w:lang w:eastAsia="en-US"/>
        </w:rPr>
        <w:t>принимая установленные в них т</w:t>
      </w:r>
      <w:r>
        <w:rPr>
          <w:iCs/>
          <w:color w:themeColor="text1" w:val="000000"/>
          <w:sz w:val="22"/>
          <w:szCs w:val="22"/>
          <w:lang w:eastAsia="en-US"/>
        </w:rPr>
        <w:t xml:space="preserve">ребования </w:t>
      </w:r>
      <w:r>
        <w:rPr>
          <w:iCs/>
          <w:color w:themeColor="text1" w:val="000000"/>
          <w:sz w:val="22"/>
          <w:szCs w:val="22"/>
          <w:shd w:fill="FFFFFF" w:val="clear"/>
          <w:lang w:eastAsia="en-US"/>
        </w:rPr>
        <w:t>и условия участия в закупке, в том числе в отношении проекта договора, заключаемого по итогам за</w:t>
      </w:r>
      <w:r>
        <w:rPr>
          <w:iCs/>
          <w:color w:themeColor="text1" w:val="000000"/>
          <w:sz w:val="22"/>
          <w:szCs w:val="22"/>
          <w:lang w:eastAsia="en-US"/>
        </w:rPr>
        <w:t xml:space="preserve">купки, мы, являясь участником процедуры закупки, предлагаем заключить Договор на: ________________________________________________ </w:t>
      </w:r>
    </w:p>
    <w:p>
      <w:pPr>
        <w:pStyle w:val="Normal"/>
        <w:spacing w:before="120" w:after="0"/>
        <w:ind w:firstLine="567"/>
        <w:jc w:val="both"/>
        <w:rPr>
          <w:iCs/>
          <w:color w:themeColor="text1" w:val="000000"/>
          <w:sz w:val="22"/>
          <w:szCs w:val="22"/>
          <w:lang w:eastAsia="en-US"/>
        </w:rPr>
      </w:pPr>
      <w:r>
        <w:rPr>
          <w:iCs/>
          <w:color w:themeColor="text1" w:val="000000"/>
          <w:sz w:val="22"/>
          <w:szCs w:val="22"/>
          <w:lang w:eastAsia="en-US"/>
        </w:rPr>
        <w:t>Мы подтверждаем свое согласие участвовать в вышеуказанной закупке на условиях, установленных извещением, документацией о закупке, регламентом ЭТП и Положением о закупке Заказчика, а также поставить товар / выполнить работы / оказать услуги на условиях проекта договора, представленного в составе документации о закупке, со всеми приложениями к нему.</w:t>
      </w:r>
    </w:p>
    <w:p>
      <w:pPr>
        <w:pStyle w:val="Normal"/>
        <w:spacing w:before="120" w:after="0"/>
        <w:ind w:firstLine="567"/>
        <w:jc w:val="both"/>
        <w:rPr>
          <w:iCs/>
          <w:color w:themeColor="text1" w:val="000000"/>
          <w:sz w:val="22"/>
          <w:szCs w:val="22"/>
          <w:lang w:eastAsia="en-US"/>
        </w:rPr>
      </w:pPr>
      <w:r>
        <w:rPr>
          <w:iCs/>
          <w:color w:themeColor="text1" w:val="000000"/>
          <w:sz w:val="22"/>
          <w:szCs w:val="22"/>
          <w:lang w:eastAsia="en-US"/>
        </w:rPr>
        <w:t xml:space="preserve">В случае признания нас победителем закупки, а также в случае принятия заказчиком решения о заключении с нами договора как </w:t>
      </w:r>
      <w:r>
        <w:rPr>
          <w:color w:themeColor="text1" w:val="000000"/>
          <w:sz w:val="22"/>
          <w:szCs w:val="22"/>
          <w:lang w:eastAsia="en-US"/>
        </w:rPr>
        <w:t xml:space="preserve">с единственным участником конкурентной закупки </w:t>
      </w:r>
      <w:r>
        <w:rPr>
          <w:iCs/>
          <w:color w:themeColor="text1" w:val="000000"/>
          <w:sz w:val="22"/>
          <w:szCs w:val="22"/>
          <w:lang w:eastAsia="en-US"/>
        </w:rPr>
        <w:t>мы берем на себя обязательства подписать со своей стороны договор в соответствии с требованиями документации о закупке и условиями нашей заявки.</w:t>
      </w:r>
    </w:p>
    <w:p>
      <w:pPr>
        <w:pStyle w:val="Normal"/>
        <w:spacing w:before="120" w:after="0"/>
        <w:ind w:firstLine="567"/>
        <w:jc w:val="both"/>
        <w:rPr>
          <w:iCs/>
          <w:color w:themeColor="text1" w:val="000000"/>
          <w:sz w:val="22"/>
          <w:szCs w:val="22"/>
          <w:lang w:eastAsia="en-US"/>
        </w:rPr>
      </w:pPr>
      <w:r>
        <w:rPr>
          <w:iCs/>
          <w:color w:themeColor="text1" w:val="000000"/>
          <w:sz w:val="22"/>
          <w:szCs w:val="22"/>
          <w:lang w:eastAsia="en-US"/>
        </w:rPr>
      </w:r>
    </w:p>
    <w:tbl>
      <w:tblPr>
        <w:tblW w:w="4900" w:type="pct"/>
        <w:jc w:val="right"/>
        <w:tblInd w:w="0" w:type="dxa"/>
        <w:tblLayout w:type="fixed"/>
        <w:tblCellMar>
          <w:top w:w="0" w:type="dxa"/>
          <w:left w:w="108" w:type="dxa"/>
          <w:bottom w:w="0" w:type="dxa"/>
          <w:right w:w="108" w:type="dxa"/>
        </w:tblCellMar>
        <w:tblLook w:firstRow="0" w:noVBand="0" w:lastRow="0" w:firstColumn="0" w:lastColumn="0" w:noHBand="0" w:val="0000"/>
      </w:tblPr>
      <w:tblGrid>
        <w:gridCol w:w="6432"/>
        <w:gridCol w:w="3236"/>
      </w:tblGrid>
      <w:tr>
        <w:trPr/>
        <w:tc>
          <w:tcPr>
            <w:tcW w:w="966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jc w:val="center"/>
              <w:rPr>
                <w:b/>
                <w:sz w:val="22"/>
                <w:szCs w:val="22"/>
              </w:rPr>
            </w:pPr>
            <w:r>
              <w:rPr>
                <w:b/>
                <w:sz w:val="22"/>
                <w:szCs w:val="22"/>
              </w:rPr>
              <w:t>Для юридического лица</w:t>
            </w:r>
          </w:p>
        </w:tc>
      </w:tr>
      <w:tr>
        <w:trPr/>
        <w:tc>
          <w:tcPr>
            <w:tcW w:w="643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sz w:val="22"/>
                <w:szCs w:val="22"/>
              </w:rPr>
            </w:pPr>
            <w:r>
              <w:rPr>
                <w:sz w:val="22"/>
                <w:szCs w:val="22"/>
              </w:rPr>
              <w:t>Организационно-правовая форма, фирменное наименование (полное наименование) участника закупок</w:t>
            </w:r>
          </w:p>
        </w:tc>
        <w:tc>
          <w:tcPr>
            <w:tcW w:w="323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rPr>
                <w:sz w:val="22"/>
                <w:szCs w:val="22"/>
              </w:rPr>
            </w:pPr>
            <w:r>
              <w:rPr>
                <w:sz w:val="22"/>
                <w:szCs w:val="22"/>
              </w:rPr>
            </w:r>
          </w:p>
        </w:tc>
      </w:tr>
      <w:tr>
        <w:trPr/>
        <w:tc>
          <w:tcPr>
            <w:tcW w:w="643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sz w:val="22"/>
                <w:szCs w:val="22"/>
              </w:rPr>
            </w:pPr>
            <w:r>
              <w:rPr>
                <w:sz w:val="22"/>
                <w:szCs w:val="22"/>
              </w:rPr>
              <w:t>Место нахождения участника закупок</w:t>
            </w:r>
          </w:p>
        </w:tc>
        <w:tc>
          <w:tcPr>
            <w:tcW w:w="323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rPr>
                <w:sz w:val="22"/>
                <w:szCs w:val="22"/>
              </w:rPr>
            </w:pPr>
            <w:r>
              <w:rPr>
                <w:sz w:val="22"/>
                <w:szCs w:val="22"/>
              </w:rPr>
            </w:r>
          </w:p>
        </w:tc>
      </w:tr>
      <w:tr>
        <w:trPr/>
        <w:tc>
          <w:tcPr>
            <w:tcW w:w="643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sz w:val="22"/>
                <w:szCs w:val="22"/>
              </w:rPr>
            </w:pPr>
            <w:r>
              <w:rPr>
                <w:sz w:val="22"/>
                <w:szCs w:val="22"/>
              </w:rPr>
              <w:t>Почтовый адрес участника закупок</w:t>
            </w:r>
          </w:p>
        </w:tc>
        <w:tc>
          <w:tcPr>
            <w:tcW w:w="323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rPr>
                <w:sz w:val="22"/>
                <w:szCs w:val="22"/>
              </w:rPr>
            </w:pPr>
            <w:r>
              <w:rPr>
                <w:sz w:val="22"/>
                <w:szCs w:val="22"/>
              </w:rPr>
            </w:r>
          </w:p>
        </w:tc>
      </w:tr>
      <w:tr>
        <w:trPr/>
        <w:tc>
          <w:tcPr>
            <w:tcW w:w="643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sz w:val="22"/>
                <w:szCs w:val="22"/>
              </w:rPr>
            </w:pPr>
            <w:r>
              <w:rPr>
                <w:sz w:val="22"/>
                <w:szCs w:val="22"/>
              </w:rPr>
              <w:t>ИНН, КПП участника закупки</w:t>
            </w:r>
          </w:p>
        </w:tc>
        <w:tc>
          <w:tcPr>
            <w:tcW w:w="323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rPr>
                <w:sz w:val="22"/>
                <w:szCs w:val="22"/>
              </w:rPr>
            </w:pPr>
            <w:r>
              <w:rPr>
                <w:sz w:val="22"/>
                <w:szCs w:val="22"/>
              </w:rPr>
            </w:r>
          </w:p>
        </w:tc>
      </w:tr>
      <w:tr>
        <w:trPr/>
        <w:tc>
          <w:tcPr>
            <w:tcW w:w="643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sz w:val="22"/>
                <w:szCs w:val="22"/>
              </w:rPr>
            </w:pPr>
            <w:r>
              <w:rPr>
                <w:sz w:val="22"/>
                <w:szCs w:val="22"/>
              </w:rPr>
              <w:t>ОГРН участника закупки</w:t>
            </w:r>
          </w:p>
        </w:tc>
        <w:tc>
          <w:tcPr>
            <w:tcW w:w="323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rPr>
                <w:sz w:val="22"/>
                <w:szCs w:val="22"/>
              </w:rPr>
            </w:pPr>
            <w:r>
              <w:rPr>
                <w:sz w:val="22"/>
                <w:szCs w:val="22"/>
              </w:rPr>
            </w:r>
          </w:p>
        </w:tc>
      </w:tr>
      <w:tr>
        <w:trPr/>
        <w:tc>
          <w:tcPr>
            <w:tcW w:w="643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sz w:val="22"/>
                <w:szCs w:val="22"/>
              </w:rPr>
            </w:pPr>
            <w:r>
              <w:rPr>
                <w:sz w:val="22"/>
                <w:szCs w:val="22"/>
              </w:rPr>
              <w:t>Банковские реквизиты участника закупки: наименование банка, р/сч, к/сч, БИК и пр.</w:t>
            </w:r>
          </w:p>
        </w:tc>
        <w:tc>
          <w:tcPr>
            <w:tcW w:w="323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rPr>
                <w:sz w:val="22"/>
                <w:szCs w:val="22"/>
              </w:rPr>
            </w:pPr>
            <w:r>
              <w:rPr>
                <w:sz w:val="22"/>
                <w:szCs w:val="22"/>
              </w:rPr>
            </w:r>
          </w:p>
        </w:tc>
      </w:tr>
      <w:tr>
        <w:trPr/>
        <w:tc>
          <w:tcPr>
            <w:tcW w:w="643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sz w:val="22"/>
                <w:szCs w:val="22"/>
              </w:rPr>
            </w:pPr>
            <w:r>
              <w:rPr>
                <w:sz w:val="22"/>
                <w:szCs w:val="22"/>
              </w:rPr>
              <w:t>Телефон (с указанием кода города)</w:t>
            </w:r>
          </w:p>
        </w:tc>
        <w:tc>
          <w:tcPr>
            <w:tcW w:w="323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rPr>
                <w:sz w:val="22"/>
                <w:szCs w:val="22"/>
              </w:rPr>
            </w:pPr>
            <w:r>
              <w:rPr>
                <w:sz w:val="22"/>
                <w:szCs w:val="22"/>
              </w:rPr>
            </w:r>
          </w:p>
        </w:tc>
      </w:tr>
      <w:tr>
        <w:trPr/>
        <w:tc>
          <w:tcPr>
            <w:tcW w:w="643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sz w:val="22"/>
                <w:szCs w:val="22"/>
              </w:rPr>
            </w:pPr>
            <w:r>
              <w:rPr>
                <w:sz w:val="22"/>
                <w:szCs w:val="22"/>
              </w:rPr>
              <w:t>Факс (с указанием кода города)</w:t>
            </w:r>
          </w:p>
        </w:tc>
        <w:tc>
          <w:tcPr>
            <w:tcW w:w="323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rPr>
                <w:sz w:val="22"/>
                <w:szCs w:val="22"/>
              </w:rPr>
            </w:pPr>
            <w:r>
              <w:rPr>
                <w:sz w:val="22"/>
                <w:szCs w:val="22"/>
              </w:rPr>
            </w:r>
          </w:p>
        </w:tc>
      </w:tr>
      <w:tr>
        <w:trPr/>
        <w:tc>
          <w:tcPr>
            <w:tcW w:w="643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sz w:val="22"/>
                <w:szCs w:val="22"/>
                <w:lang w:val="en-US"/>
              </w:rPr>
            </w:pPr>
            <w:r>
              <w:rPr>
                <w:sz w:val="22"/>
                <w:szCs w:val="22"/>
                <w:lang w:val="en-US"/>
              </w:rPr>
              <w:t>Email</w:t>
            </w:r>
          </w:p>
        </w:tc>
        <w:tc>
          <w:tcPr>
            <w:tcW w:w="323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rPr>
                <w:sz w:val="22"/>
                <w:szCs w:val="22"/>
              </w:rPr>
            </w:pPr>
            <w:r>
              <w:rPr>
                <w:sz w:val="22"/>
                <w:szCs w:val="22"/>
              </w:rPr>
            </w:r>
          </w:p>
        </w:tc>
      </w:tr>
      <w:tr>
        <w:trPr/>
        <w:tc>
          <w:tcPr>
            <w:tcW w:w="643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sz w:val="22"/>
                <w:szCs w:val="22"/>
              </w:rPr>
            </w:pPr>
            <w:r>
              <w:rPr>
                <w:sz w:val="22"/>
                <w:szCs w:val="22"/>
              </w:rPr>
              <w:t>Ф.И.О. руководителя</w:t>
            </w:r>
          </w:p>
        </w:tc>
        <w:tc>
          <w:tcPr>
            <w:tcW w:w="323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rPr>
                <w:sz w:val="22"/>
                <w:szCs w:val="22"/>
              </w:rPr>
            </w:pPr>
            <w:r>
              <w:rPr>
                <w:sz w:val="22"/>
                <w:szCs w:val="22"/>
              </w:rPr>
            </w:r>
          </w:p>
        </w:tc>
      </w:tr>
      <w:tr>
        <w:trPr/>
        <w:tc>
          <w:tcPr>
            <w:tcW w:w="643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sz w:val="22"/>
                <w:szCs w:val="22"/>
              </w:rPr>
            </w:pPr>
            <w:r>
              <w:rPr>
                <w:sz w:val="22"/>
                <w:szCs w:val="22"/>
              </w:rPr>
              <w:t>Ф.И.О. и номер телефона ответственного лица за исполнение договора</w:t>
            </w:r>
          </w:p>
        </w:tc>
        <w:tc>
          <w:tcPr>
            <w:tcW w:w="323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rPr>
                <w:sz w:val="22"/>
                <w:szCs w:val="22"/>
              </w:rPr>
            </w:pPr>
            <w:r>
              <w:rPr>
                <w:sz w:val="22"/>
                <w:szCs w:val="22"/>
              </w:rPr>
            </w:r>
          </w:p>
        </w:tc>
      </w:tr>
      <w:tr>
        <w:trPr/>
        <w:tc>
          <w:tcPr>
            <w:tcW w:w="643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sz w:val="22"/>
                <w:szCs w:val="22"/>
              </w:rPr>
            </w:pPr>
            <w:r>
              <w:rPr>
                <w:sz w:val="22"/>
                <w:szCs w:val="22"/>
              </w:rPr>
              <w:t>Код по общероссийскому классификатору предприятий и организаций (ОКПО), установленный поставщику</w:t>
            </w:r>
          </w:p>
        </w:tc>
        <w:tc>
          <w:tcPr>
            <w:tcW w:w="323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rPr>
                <w:sz w:val="22"/>
                <w:szCs w:val="22"/>
              </w:rPr>
            </w:pPr>
            <w:r>
              <w:rPr>
                <w:sz w:val="22"/>
                <w:szCs w:val="22"/>
              </w:rPr>
            </w:r>
          </w:p>
        </w:tc>
      </w:tr>
      <w:tr>
        <w:trPr/>
        <w:tc>
          <w:tcPr>
            <w:tcW w:w="643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sz w:val="22"/>
                <w:szCs w:val="22"/>
              </w:rPr>
            </w:pPr>
            <w:r>
              <w:rPr>
                <w:sz w:val="22"/>
                <w:szCs w:val="22"/>
              </w:rPr>
              <w:t>Код территории населенного пункта в соответствии с общероссийским классификатором территорий муниципальных образований (ОКТМО)</w:t>
            </w:r>
          </w:p>
        </w:tc>
        <w:tc>
          <w:tcPr>
            <w:tcW w:w="323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rPr>
                <w:sz w:val="22"/>
                <w:szCs w:val="22"/>
              </w:rPr>
            </w:pPr>
            <w:r>
              <w:rPr>
                <w:sz w:val="22"/>
                <w:szCs w:val="22"/>
              </w:rPr>
            </w:r>
          </w:p>
        </w:tc>
      </w:tr>
      <w:tr>
        <w:trPr/>
        <w:tc>
          <w:tcPr>
            <w:tcW w:w="643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sz w:val="22"/>
                <w:szCs w:val="22"/>
              </w:rPr>
            </w:pPr>
            <w:r>
              <w:rPr>
                <w:sz w:val="22"/>
                <w:szCs w:val="22"/>
              </w:rPr>
              <w:t>Дата постановки на учет в налоговом органе в соответствии со свидетельством о постановке на учет в налоговом органе</w:t>
            </w:r>
          </w:p>
        </w:tc>
        <w:tc>
          <w:tcPr>
            <w:tcW w:w="323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rPr>
                <w:sz w:val="22"/>
                <w:szCs w:val="22"/>
              </w:rPr>
            </w:pPr>
            <w:r>
              <w:rPr>
                <w:sz w:val="22"/>
                <w:szCs w:val="22"/>
              </w:rPr>
            </w:r>
          </w:p>
        </w:tc>
      </w:tr>
      <w:tr>
        <w:trPr/>
        <w:tc>
          <w:tcPr>
            <w:tcW w:w="966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jc w:val="center"/>
              <w:rPr>
                <w:b/>
                <w:sz w:val="22"/>
                <w:szCs w:val="22"/>
              </w:rPr>
            </w:pPr>
            <w:r>
              <w:rPr>
                <w:b/>
                <w:sz w:val="22"/>
                <w:szCs w:val="22"/>
              </w:rPr>
              <w:t>Для физического лица</w:t>
            </w:r>
          </w:p>
        </w:tc>
      </w:tr>
      <w:tr>
        <w:trPr/>
        <w:tc>
          <w:tcPr>
            <w:tcW w:w="643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sz w:val="22"/>
                <w:szCs w:val="22"/>
              </w:rPr>
            </w:pPr>
            <w:r>
              <w:rPr>
                <w:sz w:val="22"/>
                <w:szCs w:val="22"/>
              </w:rPr>
              <w:t>Фамилия Имя Отчество</w:t>
            </w:r>
          </w:p>
        </w:tc>
        <w:tc>
          <w:tcPr>
            <w:tcW w:w="323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rPr>
                <w:sz w:val="22"/>
                <w:szCs w:val="22"/>
              </w:rPr>
            </w:pPr>
            <w:r>
              <w:rPr>
                <w:sz w:val="22"/>
                <w:szCs w:val="22"/>
              </w:rPr>
            </w:r>
          </w:p>
        </w:tc>
      </w:tr>
      <w:tr>
        <w:trPr/>
        <w:tc>
          <w:tcPr>
            <w:tcW w:w="643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sz w:val="22"/>
                <w:szCs w:val="22"/>
              </w:rPr>
            </w:pPr>
            <w:r>
              <w:rPr>
                <w:sz w:val="22"/>
                <w:szCs w:val="22"/>
              </w:rPr>
              <w:t>ИНН, паспортные данные участника закупки</w:t>
            </w:r>
          </w:p>
        </w:tc>
        <w:tc>
          <w:tcPr>
            <w:tcW w:w="323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rPr>
                <w:sz w:val="22"/>
                <w:szCs w:val="22"/>
              </w:rPr>
            </w:pPr>
            <w:r>
              <w:rPr>
                <w:sz w:val="22"/>
                <w:szCs w:val="22"/>
              </w:rPr>
            </w:r>
          </w:p>
        </w:tc>
      </w:tr>
      <w:tr>
        <w:trPr/>
        <w:tc>
          <w:tcPr>
            <w:tcW w:w="643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sz w:val="22"/>
                <w:szCs w:val="22"/>
              </w:rPr>
            </w:pPr>
            <w:r>
              <w:rPr>
                <w:sz w:val="22"/>
                <w:szCs w:val="22"/>
              </w:rPr>
              <w:t>Место жительства участника закупки</w:t>
            </w:r>
          </w:p>
        </w:tc>
        <w:tc>
          <w:tcPr>
            <w:tcW w:w="323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rPr>
                <w:sz w:val="22"/>
                <w:szCs w:val="22"/>
              </w:rPr>
            </w:pPr>
            <w:r>
              <w:rPr>
                <w:sz w:val="22"/>
                <w:szCs w:val="22"/>
              </w:rPr>
            </w:r>
          </w:p>
        </w:tc>
      </w:tr>
      <w:tr>
        <w:trPr/>
        <w:tc>
          <w:tcPr>
            <w:tcW w:w="643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sz w:val="22"/>
                <w:szCs w:val="22"/>
              </w:rPr>
            </w:pPr>
            <w:r>
              <w:rPr>
                <w:sz w:val="22"/>
                <w:szCs w:val="22"/>
              </w:rPr>
              <w:t>Телефон (с указанием кода города)</w:t>
            </w:r>
          </w:p>
        </w:tc>
        <w:tc>
          <w:tcPr>
            <w:tcW w:w="323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rPr>
                <w:sz w:val="22"/>
                <w:szCs w:val="22"/>
              </w:rPr>
            </w:pPr>
            <w:r>
              <w:rPr>
                <w:sz w:val="22"/>
                <w:szCs w:val="22"/>
              </w:rPr>
            </w:r>
          </w:p>
        </w:tc>
      </w:tr>
      <w:tr>
        <w:trPr/>
        <w:tc>
          <w:tcPr>
            <w:tcW w:w="643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sz w:val="22"/>
                <w:szCs w:val="22"/>
              </w:rPr>
            </w:pPr>
            <w:r>
              <w:rPr>
                <w:sz w:val="22"/>
                <w:szCs w:val="22"/>
              </w:rPr>
              <w:t>Факс (с указанием кода города)</w:t>
            </w:r>
          </w:p>
        </w:tc>
        <w:tc>
          <w:tcPr>
            <w:tcW w:w="323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rPr>
                <w:sz w:val="22"/>
                <w:szCs w:val="22"/>
              </w:rPr>
            </w:pPr>
            <w:r>
              <w:rPr>
                <w:sz w:val="22"/>
                <w:szCs w:val="22"/>
              </w:rPr>
            </w:r>
          </w:p>
        </w:tc>
      </w:tr>
      <w:tr>
        <w:trPr/>
        <w:tc>
          <w:tcPr>
            <w:tcW w:w="643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sz w:val="22"/>
                <w:szCs w:val="22"/>
                <w:lang w:val="en-US"/>
              </w:rPr>
            </w:pPr>
            <w:r>
              <w:rPr>
                <w:sz w:val="22"/>
                <w:szCs w:val="22"/>
                <w:lang w:val="en-US"/>
              </w:rPr>
              <w:t>Email</w:t>
            </w:r>
          </w:p>
        </w:tc>
        <w:tc>
          <w:tcPr>
            <w:tcW w:w="323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rPr>
                <w:sz w:val="22"/>
                <w:szCs w:val="22"/>
              </w:rPr>
            </w:pPr>
            <w:r>
              <w:rPr>
                <w:sz w:val="22"/>
                <w:szCs w:val="22"/>
              </w:rPr>
            </w:r>
          </w:p>
        </w:tc>
      </w:tr>
      <w:tr>
        <w:trPr/>
        <w:tc>
          <w:tcPr>
            <w:tcW w:w="643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sz w:val="22"/>
                <w:szCs w:val="22"/>
              </w:rPr>
            </w:pPr>
            <w:r>
              <w:rPr>
                <w:sz w:val="22"/>
                <w:szCs w:val="22"/>
              </w:rPr>
              <w:t>Ф.И.О. и номер телефона ответственного лица за исполнение договора</w:t>
            </w:r>
          </w:p>
        </w:tc>
        <w:tc>
          <w:tcPr>
            <w:tcW w:w="323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rPr>
                <w:sz w:val="22"/>
                <w:szCs w:val="22"/>
              </w:rPr>
            </w:pPr>
            <w:r>
              <w:rPr>
                <w:sz w:val="22"/>
                <w:szCs w:val="22"/>
              </w:rPr>
            </w:r>
          </w:p>
        </w:tc>
      </w:tr>
    </w:tbl>
    <w:p>
      <w:pPr>
        <w:pStyle w:val="Normal"/>
        <w:spacing w:before="120" w:after="0"/>
        <w:ind w:firstLine="567"/>
        <w:jc w:val="both"/>
        <w:rPr>
          <w:color w:themeColor="text1" w:val="000000"/>
          <w:sz w:val="22"/>
          <w:szCs w:val="22"/>
          <w:lang w:eastAsia="en-US"/>
        </w:rPr>
      </w:pPr>
      <w:r>
        <w:rPr>
          <w:color w:themeColor="text1" w:val="000000"/>
          <w:sz w:val="22"/>
          <w:szCs w:val="22"/>
          <w:lang w:eastAsia="en-US"/>
        </w:rPr>
      </w:r>
    </w:p>
    <w:p>
      <w:pPr>
        <w:pStyle w:val="Normal"/>
        <w:suppressAutoHyphens w:val="true"/>
        <w:spacing w:before="120" w:after="0"/>
        <w:jc w:val="right"/>
        <w:rPr>
          <w:color w:themeColor="text1" w:val="000000"/>
          <w:sz w:val="22"/>
          <w:szCs w:val="22"/>
        </w:rPr>
      </w:pPr>
      <w:r>
        <w:rPr>
          <w:color w:themeColor="text1" w:val="000000"/>
          <w:sz w:val="22"/>
          <w:szCs w:val="22"/>
        </w:rPr>
      </w:r>
      <w:r>
        <w:br w:type="page"/>
      </w:r>
    </w:p>
    <w:p>
      <w:pPr>
        <w:pStyle w:val="Normal"/>
        <w:spacing w:before="0" w:after="240"/>
        <w:jc w:val="center"/>
        <w:rPr>
          <w:b/>
          <w:iCs/>
          <w:color w:themeColor="text1" w:val="000000"/>
          <w:sz w:val="22"/>
          <w:szCs w:val="22"/>
        </w:rPr>
      </w:pPr>
      <w:r>
        <w:rPr>
          <w:b/>
          <w:iCs/>
          <w:color w:themeColor="text1" w:val="000000"/>
          <w:sz w:val="22"/>
          <w:szCs w:val="22"/>
        </w:rPr>
        <w:t>ПРЕДЛОЖЕНИЕ УЧАСТНИКА</w:t>
      </w:r>
    </w:p>
    <w:p>
      <w:pPr>
        <w:pStyle w:val="Normal"/>
        <w:spacing w:before="120" w:after="0"/>
        <w:jc w:val="both"/>
        <w:rPr>
          <w:color w:themeColor="text1" w:val="000000"/>
          <w:sz w:val="22"/>
          <w:szCs w:val="22"/>
        </w:rPr>
      </w:pPr>
      <w:r>
        <w:rPr>
          <w:color w:themeColor="text1" w:val="000000"/>
          <w:sz w:val="22"/>
          <w:szCs w:val="22"/>
        </w:rPr>
      </w:r>
    </w:p>
    <w:p>
      <w:pPr>
        <w:pStyle w:val="Normal"/>
        <w:keepNext w:val="true"/>
        <w:keepLines/>
        <w:widowControl w:val="false"/>
        <w:suppressLineNumbers/>
        <w:tabs>
          <w:tab w:val="clear" w:pos="708"/>
          <w:tab w:val="left" w:pos="0" w:leader="none"/>
          <w:tab w:val="left" w:pos="567" w:leader="none"/>
          <w:tab w:val="left" w:pos="1133" w:leader="none"/>
          <w:tab w:val="left" w:pos="1699" w:leader="none"/>
          <w:tab w:val="left" w:pos="2266" w:leader="none"/>
          <w:tab w:val="left" w:pos="2832" w:leader="none"/>
          <w:tab w:val="left" w:pos="3399" w:leader="none"/>
          <w:tab w:val="left" w:pos="3965" w:leader="none"/>
          <w:tab w:val="left" w:pos="4531" w:leader="none"/>
          <w:tab w:val="left" w:pos="5098" w:leader="none"/>
          <w:tab w:val="left" w:pos="5664" w:leader="none"/>
          <w:tab w:val="left" w:pos="6231" w:leader="none"/>
          <w:tab w:val="left" w:pos="6797" w:leader="none"/>
          <w:tab w:val="left" w:pos="7363" w:leader="none"/>
          <w:tab w:val="left" w:pos="7930" w:leader="none"/>
          <w:tab w:val="left" w:pos="8496" w:leader="none"/>
          <w:tab w:val="left" w:pos="9063" w:leader="none"/>
        </w:tabs>
        <w:ind w:firstLine="600" w:right="-83"/>
        <w:jc w:val="both"/>
        <w:rPr>
          <w:color w:themeColor="text1" w:val="000000"/>
          <w:sz w:val="22"/>
          <w:szCs w:val="22"/>
        </w:rPr>
      </w:pPr>
      <w:r>
        <w:rPr>
          <w:color w:themeColor="text1" w:val="000000"/>
          <w:sz w:val="22"/>
          <w:szCs w:val="22"/>
          <w:shd w:fill="FFFFFF" w:val="clear"/>
        </w:rPr>
        <w:t xml:space="preserve">1. Изучив документацию на право заключения вышеупомянутого договора, Положение о закупке товаров, </w:t>
      </w:r>
      <w:r>
        <w:rPr>
          <w:color w:themeColor="text1" w:val="000000"/>
          <w:sz w:val="22"/>
          <w:szCs w:val="22"/>
        </w:rPr>
        <w:t>работ, услуг для обеспечения нужд Заказчика, а также применимые к данной закупке законодательство и нормативно-правовые акты</w:t>
      </w:r>
    </w:p>
    <w:p>
      <w:pPr>
        <w:pStyle w:val="Normal"/>
        <w:keepNext w:val="true"/>
        <w:keepLines/>
        <w:widowControl w:val="false"/>
        <w:suppressLineNumbers/>
        <w:tabs>
          <w:tab w:val="clear" w:pos="708"/>
          <w:tab w:val="left" w:pos="0" w:leader="none"/>
          <w:tab w:val="left" w:pos="567" w:leader="none"/>
          <w:tab w:val="left" w:pos="1133" w:leader="none"/>
          <w:tab w:val="left" w:pos="1699" w:leader="none"/>
          <w:tab w:val="left" w:pos="2266" w:leader="none"/>
          <w:tab w:val="left" w:pos="2832" w:leader="none"/>
          <w:tab w:val="left" w:pos="3399" w:leader="none"/>
          <w:tab w:val="left" w:pos="3965" w:leader="none"/>
          <w:tab w:val="left" w:pos="4531" w:leader="none"/>
          <w:tab w:val="left" w:pos="5098" w:leader="none"/>
          <w:tab w:val="left" w:pos="5664" w:leader="none"/>
          <w:tab w:val="left" w:pos="6231" w:leader="none"/>
          <w:tab w:val="left" w:pos="6797" w:leader="none"/>
          <w:tab w:val="left" w:pos="7363" w:leader="none"/>
          <w:tab w:val="left" w:pos="7930" w:leader="none"/>
          <w:tab w:val="left" w:pos="8496" w:leader="none"/>
          <w:tab w:val="left" w:pos="9063" w:leader="none"/>
        </w:tabs>
        <w:ind w:hanging="0" w:right="-83"/>
        <w:jc w:val="both"/>
        <w:rPr>
          <w:b/>
          <w:i/>
          <w:color w:themeColor="text1" w:val="000000"/>
          <w:sz w:val="22"/>
          <w:szCs w:val="22"/>
        </w:rPr>
      </w:pPr>
      <w:r>
        <w:rPr>
          <w:i/>
          <w:color w:themeColor="text1" w:val="000000"/>
          <w:sz w:val="22"/>
          <w:szCs w:val="22"/>
        </w:rPr>
        <w:t>________________________________________________________________________________________</w:t>
      </w:r>
    </w:p>
    <w:p>
      <w:pPr>
        <w:pStyle w:val="Normal"/>
        <w:keepNext w:val="true"/>
        <w:keepLines/>
        <w:widowControl w:val="false"/>
        <w:suppressLineNumbers/>
        <w:tabs>
          <w:tab w:val="clear" w:pos="708"/>
          <w:tab w:val="left" w:pos="0" w:leader="none"/>
          <w:tab w:val="left" w:pos="567" w:leader="none"/>
          <w:tab w:val="left" w:pos="1133" w:leader="none"/>
          <w:tab w:val="left" w:pos="1699" w:leader="none"/>
          <w:tab w:val="left" w:pos="2266" w:leader="none"/>
          <w:tab w:val="left" w:pos="2832" w:leader="none"/>
          <w:tab w:val="left" w:pos="3399" w:leader="none"/>
          <w:tab w:val="left" w:pos="3965" w:leader="none"/>
          <w:tab w:val="left" w:pos="4531" w:leader="none"/>
          <w:tab w:val="left" w:pos="5098" w:leader="none"/>
          <w:tab w:val="left" w:pos="5664" w:leader="none"/>
          <w:tab w:val="left" w:pos="6231" w:leader="none"/>
          <w:tab w:val="left" w:pos="6797" w:leader="none"/>
          <w:tab w:val="left" w:pos="7363" w:leader="none"/>
          <w:tab w:val="left" w:pos="7930" w:leader="none"/>
          <w:tab w:val="left" w:pos="8496" w:leader="none"/>
          <w:tab w:val="left" w:pos="9063" w:leader="none"/>
        </w:tabs>
        <w:ind w:hanging="0" w:right="-83"/>
        <w:jc w:val="center"/>
        <w:rPr>
          <w:i/>
          <w:color w:themeColor="text1" w:val="000000"/>
          <w:sz w:val="22"/>
          <w:szCs w:val="22"/>
        </w:rPr>
      </w:pPr>
      <w:r>
        <w:rPr>
          <w:i/>
          <w:color w:themeColor="text1" w:val="000000"/>
          <w:sz w:val="22"/>
          <w:szCs w:val="22"/>
        </w:rPr>
        <w:t>наименование, фамилия, имя, отчество (при наличии) участника закупки</w:t>
      </w:r>
    </w:p>
    <w:p>
      <w:pPr>
        <w:pStyle w:val="Normal"/>
        <w:tabs>
          <w:tab w:val="left" w:pos="708" w:leader="none"/>
        </w:tabs>
        <w:jc w:val="both"/>
        <w:rPr>
          <w:color w:themeColor="text1" w:val="000000"/>
          <w:sz w:val="22"/>
          <w:szCs w:val="22"/>
        </w:rPr>
      </w:pPr>
      <w:r>
        <w:rPr>
          <w:color w:themeColor="text1" w:val="000000"/>
          <w:sz w:val="22"/>
          <w:szCs w:val="22"/>
        </w:rPr>
        <w:t xml:space="preserve"> </w:t>
      </w:r>
      <w:r>
        <w:rPr>
          <w:color w:themeColor="text1" w:val="000000"/>
          <w:sz w:val="22"/>
          <w:szCs w:val="22"/>
        </w:rPr>
        <w:t>в лице, _________________________________________________________________________</w:t>
      </w:r>
    </w:p>
    <w:p>
      <w:pPr>
        <w:pStyle w:val="Normal"/>
        <w:tabs>
          <w:tab w:val="left" w:pos="708" w:leader="none"/>
        </w:tabs>
        <w:jc w:val="both"/>
        <w:rPr>
          <w:i/>
          <w:color w:themeColor="text1" w:val="000000"/>
          <w:sz w:val="22"/>
          <w:szCs w:val="22"/>
        </w:rPr>
      </w:pPr>
      <w:r>
        <w:rPr>
          <w:i/>
          <w:color w:themeColor="text1" w:val="000000"/>
          <w:sz w:val="22"/>
          <w:szCs w:val="22"/>
        </w:rPr>
        <w:tab/>
        <w:t>наименование должности руководителя (уполномоченного лица) и его Ф.И.О. (для юридических лиц)</w:t>
      </w:r>
    </w:p>
    <w:p>
      <w:pPr>
        <w:pStyle w:val="Normal"/>
        <w:tabs>
          <w:tab w:val="left" w:pos="708" w:leader="none"/>
        </w:tabs>
        <w:jc w:val="both"/>
        <w:rPr>
          <w:color w:themeColor="text1" w:val="000000"/>
          <w:sz w:val="22"/>
          <w:szCs w:val="22"/>
        </w:rPr>
      </w:pPr>
      <w:r>
        <w:rPr>
          <w:color w:themeColor="text1" w:val="000000"/>
          <w:sz w:val="22"/>
          <w:szCs w:val="22"/>
        </w:rPr>
        <w:t>сообщает о согласии участвовать в запросе предложений на условиях, установленных в указанных выше документах, и направляет настоящую заявку.</w:t>
      </w:r>
    </w:p>
    <w:p>
      <w:pPr>
        <w:pStyle w:val="Normal"/>
        <w:tabs>
          <w:tab w:val="left" w:pos="708" w:leader="none"/>
        </w:tabs>
        <w:ind w:firstLine="600"/>
        <w:jc w:val="both"/>
        <w:rPr>
          <w:color w:themeColor="text1" w:val="000000"/>
          <w:sz w:val="22"/>
          <w:szCs w:val="22"/>
        </w:rPr>
      </w:pPr>
      <w:r>
        <w:rPr>
          <w:color w:themeColor="text1" w:val="000000"/>
          <w:sz w:val="22"/>
          <w:szCs w:val="22"/>
        </w:rPr>
        <w:t xml:space="preserve">2. Обязуемся осуществить поставку товара (оказание услуг, выполнение работ), предусмотренные Технической частью (документации о закупке) в полном объеме. </w:t>
      </w:r>
    </w:p>
    <w:p>
      <w:pPr>
        <w:pStyle w:val="Normal"/>
        <w:tabs>
          <w:tab w:val="left" w:pos="708" w:leader="none"/>
        </w:tabs>
        <w:ind w:firstLine="600"/>
        <w:jc w:val="both"/>
        <w:rPr>
          <w:color w:themeColor="text1" w:val="000000"/>
          <w:sz w:val="22"/>
          <w:szCs w:val="22"/>
        </w:rPr>
      </w:pPr>
      <w:r>
        <w:rPr>
          <w:color w:themeColor="text1" w:val="000000"/>
          <w:sz w:val="22"/>
          <w:szCs w:val="22"/>
        </w:rPr>
      </w:r>
    </w:p>
    <w:tbl>
      <w:tblPr>
        <w:tblW w:w="5000" w:type="pct"/>
        <w:jc w:val="left"/>
        <w:tblInd w:w="-175" w:type="dxa"/>
        <w:tblLayout w:type="fixed"/>
        <w:tblCellMar>
          <w:top w:w="0" w:type="dxa"/>
          <w:left w:w="108" w:type="dxa"/>
          <w:bottom w:w="0" w:type="dxa"/>
          <w:right w:w="108" w:type="dxa"/>
        </w:tblCellMar>
        <w:tblLook w:firstRow="0" w:noVBand="0" w:lastRow="0" w:firstColumn="0" w:lastColumn="0" w:noHBand="0" w:val="0000"/>
      </w:tblPr>
      <w:tblGrid>
        <w:gridCol w:w="573"/>
        <w:gridCol w:w="1486"/>
        <w:gridCol w:w="1909"/>
        <w:gridCol w:w="1834"/>
        <w:gridCol w:w="736"/>
        <w:gridCol w:w="708"/>
        <w:gridCol w:w="1325"/>
        <w:gridCol w:w="1295"/>
      </w:tblGrid>
      <w:tr>
        <w:trPr/>
        <w:tc>
          <w:tcPr>
            <w:tcW w:w="5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ind w:firstLine="8" w:left="-116"/>
              <w:jc w:val="center"/>
              <w:rPr>
                <w:b/>
                <w:color w:val="000000"/>
                <w:sz w:val="22"/>
                <w:szCs w:val="22"/>
              </w:rPr>
            </w:pPr>
            <w:r>
              <w:rPr>
                <w:b/>
                <w:color w:val="000000"/>
                <w:sz w:val="22"/>
                <w:szCs w:val="22"/>
              </w:rPr>
              <w:t xml:space="preserve">   №</w:t>
            </w:r>
          </w:p>
          <w:p>
            <w:pPr>
              <w:pStyle w:val="Normal"/>
              <w:widowControl w:val="false"/>
              <w:snapToGrid w:val="false"/>
              <w:jc w:val="center"/>
              <w:rPr>
                <w:b/>
                <w:color w:val="000000"/>
                <w:sz w:val="22"/>
                <w:szCs w:val="22"/>
              </w:rPr>
            </w:pPr>
            <w:r>
              <w:rPr>
                <w:b/>
                <w:color w:val="000000"/>
                <w:sz w:val="22"/>
                <w:szCs w:val="22"/>
              </w:rPr>
              <w:t>п/п</w:t>
            </w:r>
          </w:p>
        </w:tc>
        <w:tc>
          <w:tcPr>
            <w:tcW w:w="148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jc w:val="center"/>
              <w:rPr>
                <w:b/>
                <w:sz w:val="22"/>
                <w:szCs w:val="22"/>
              </w:rPr>
            </w:pPr>
            <w:r>
              <w:rPr>
                <w:b/>
                <w:sz w:val="22"/>
                <w:szCs w:val="22"/>
              </w:rPr>
              <w:t>Наименование Товара</w:t>
            </w:r>
          </w:p>
          <w:p>
            <w:pPr>
              <w:pStyle w:val="Normal"/>
              <w:widowControl w:val="false"/>
              <w:snapToGrid w:val="false"/>
              <w:jc w:val="center"/>
              <w:rPr>
                <w:b/>
                <w:sz w:val="22"/>
                <w:szCs w:val="22"/>
              </w:rPr>
            </w:pPr>
            <w:r>
              <w:rPr>
                <w:b/>
                <w:sz w:val="22"/>
                <w:szCs w:val="22"/>
              </w:rPr>
            </w:r>
          </w:p>
          <w:p>
            <w:pPr>
              <w:pStyle w:val="Normal"/>
              <w:widowControl w:val="false"/>
              <w:snapToGrid w:val="false"/>
              <w:jc w:val="center"/>
              <w:rPr>
                <w:b/>
                <w:sz w:val="22"/>
                <w:szCs w:val="22"/>
              </w:rPr>
            </w:pPr>
            <w:r>
              <w:rPr>
                <w:b/>
                <w:sz w:val="22"/>
                <w:szCs w:val="22"/>
              </w:rPr>
            </w:r>
          </w:p>
        </w:tc>
        <w:tc>
          <w:tcPr>
            <w:tcW w:w="19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jc w:val="center"/>
              <w:rPr>
                <w:b/>
                <w:sz w:val="22"/>
                <w:szCs w:val="22"/>
              </w:rPr>
            </w:pPr>
            <w:r>
              <w:rPr>
                <w:b/>
                <w:sz w:val="22"/>
                <w:szCs w:val="22"/>
              </w:rPr>
              <w:t>Функциональные, технические и качественные характеристики Товара</w:t>
            </w:r>
          </w:p>
        </w:tc>
        <w:tc>
          <w:tcPr>
            <w:tcW w:w="18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jc w:val="center"/>
              <w:rPr>
                <w:b/>
                <w:sz w:val="22"/>
                <w:szCs w:val="22"/>
              </w:rPr>
            </w:pPr>
            <w:r>
              <w:rPr>
                <w:b/>
                <w:sz w:val="22"/>
                <w:szCs w:val="22"/>
              </w:rPr>
              <w:t>Наименование страны происхождения Товара, производитель</w:t>
            </w:r>
          </w:p>
        </w:tc>
        <w:tc>
          <w:tcPr>
            <w:tcW w:w="7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jc w:val="center"/>
              <w:rPr>
                <w:b/>
                <w:sz w:val="22"/>
                <w:szCs w:val="22"/>
              </w:rPr>
            </w:pPr>
            <w:r>
              <w:rPr>
                <w:b/>
                <w:sz w:val="22"/>
                <w:szCs w:val="22"/>
              </w:rPr>
              <w:t>Ед. изм.</w:t>
            </w:r>
          </w:p>
        </w:tc>
        <w:tc>
          <w:tcPr>
            <w:tcW w:w="7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jc w:val="center"/>
              <w:rPr>
                <w:b/>
                <w:sz w:val="22"/>
                <w:szCs w:val="22"/>
              </w:rPr>
            </w:pPr>
            <w:r>
              <w:rPr>
                <w:b/>
                <w:sz w:val="22"/>
                <w:szCs w:val="22"/>
              </w:rPr>
              <w:t>Кол-во</w:t>
            </w:r>
          </w:p>
        </w:tc>
        <w:tc>
          <w:tcPr>
            <w:tcW w:w="132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ind w:hanging="109"/>
              <w:jc w:val="center"/>
              <w:rPr>
                <w:b/>
                <w:sz w:val="22"/>
                <w:szCs w:val="22"/>
              </w:rPr>
            </w:pPr>
            <w:r>
              <w:rPr>
                <w:b/>
                <w:sz w:val="22"/>
                <w:szCs w:val="22"/>
              </w:rPr>
              <w:t>Цена</w:t>
            </w:r>
          </w:p>
          <w:p>
            <w:pPr>
              <w:pStyle w:val="Normal"/>
              <w:widowControl w:val="false"/>
              <w:snapToGrid w:val="false"/>
              <w:ind w:hanging="1" w:left="-108"/>
              <w:jc w:val="center"/>
              <w:rPr>
                <w:b/>
                <w:sz w:val="22"/>
                <w:szCs w:val="22"/>
              </w:rPr>
            </w:pPr>
            <w:r>
              <w:rPr>
                <w:b/>
                <w:sz w:val="22"/>
                <w:szCs w:val="22"/>
              </w:rPr>
              <w:t>за ед. в руб.</w:t>
            </w:r>
          </w:p>
        </w:tc>
        <w:tc>
          <w:tcPr>
            <w:tcW w:w="12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jc w:val="center"/>
              <w:rPr>
                <w:b/>
                <w:sz w:val="22"/>
                <w:szCs w:val="22"/>
              </w:rPr>
            </w:pPr>
            <w:r>
              <w:rPr>
                <w:b/>
                <w:sz w:val="22"/>
                <w:szCs w:val="22"/>
              </w:rPr>
              <w:t>Стоимость, руб.</w:t>
            </w:r>
          </w:p>
        </w:tc>
      </w:tr>
      <w:tr>
        <w:trPr/>
        <w:tc>
          <w:tcPr>
            <w:tcW w:w="573"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center"/>
              <w:rPr>
                <w:b/>
                <w:sz w:val="22"/>
                <w:szCs w:val="22"/>
              </w:rPr>
            </w:pPr>
            <w:r>
              <w:rPr>
                <w:b/>
                <w:sz w:val="22"/>
                <w:szCs w:val="22"/>
              </w:rPr>
              <w:t>1</w:t>
            </w:r>
          </w:p>
        </w:tc>
        <w:tc>
          <w:tcPr>
            <w:tcW w:w="148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center"/>
              <w:rPr>
                <w:b/>
                <w:sz w:val="22"/>
                <w:szCs w:val="22"/>
              </w:rPr>
            </w:pPr>
            <w:r>
              <w:rPr>
                <w:b/>
                <w:sz w:val="22"/>
                <w:szCs w:val="22"/>
              </w:rPr>
              <w:t>2</w:t>
            </w:r>
          </w:p>
        </w:tc>
        <w:tc>
          <w:tcPr>
            <w:tcW w:w="1909"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center"/>
              <w:rPr>
                <w:b/>
                <w:sz w:val="22"/>
                <w:szCs w:val="22"/>
              </w:rPr>
            </w:pPr>
            <w:r>
              <w:rPr>
                <w:b/>
                <w:sz w:val="22"/>
                <w:szCs w:val="22"/>
              </w:rPr>
              <w:t>3</w:t>
            </w:r>
          </w:p>
        </w:tc>
        <w:tc>
          <w:tcPr>
            <w:tcW w:w="183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center"/>
              <w:rPr>
                <w:b/>
                <w:sz w:val="22"/>
                <w:szCs w:val="22"/>
              </w:rPr>
            </w:pPr>
            <w:r>
              <w:rPr>
                <w:b/>
                <w:sz w:val="22"/>
                <w:szCs w:val="22"/>
              </w:rPr>
              <w:t>4</w:t>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center"/>
              <w:rPr>
                <w:b/>
                <w:sz w:val="22"/>
                <w:szCs w:val="22"/>
              </w:rPr>
            </w:pPr>
            <w:r>
              <w:rPr>
                <w:b/>
                <w:sz w:val="22"/>
                <w:szCs w:val="22"/>
              </w:rPr>
              <w:t>6</w:t>
            </w:r>
          </w:p>
        </w:tc>
        <w:tc>
          <w:tcPr>
            <w:tcW w:w="708"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center"/>
              <w:rPr>
                <w:b/>
                <w:sz w:val="22"/>
                <w:szCs w:val="22"/>
              </w:rPr>
            </w:pPr>
            <w:r>
              <w:rPr>
                <w:b/>
                <w:sz w:val="22"/>
                <w:szCs w:val="22"/>
              </w:rPr>
              <w:t>7</w:t>
            </w:r>
          </w:p>
        </w:tc>
        <w:tc>
          <w:tcPr>
            <w:tcW w:w="132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center"/>
              <w:rPr>
                <w:b/>
                <w:sz w:val="22"/>
                <w:szCs w:val="22"/>
              </w:rPr>
            </w:pPr>
            <w:r>
              <w:rPr>
                <w:b/>
                <w:sz w:val="22"/>
                <w:szCs w:val="22"/>
              </w:rPr>
              <w:t>8</w:t>
            </w:r>
          </w:p>
        </w:tc>
        <w:tc>
          <w:tcPr>
            <w:tcW w:w="129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center"/>
              <w:rPr>
                <w:b/>
                <w:sz w:val="22"/>
                <w:szCs w:val="22"/>
              </w:rPr>
            </w:pPr>
            <w:r>
              <w:rPr>
                <w:b/>
                <w:sz w:val="22"/>
                <w:szCs w:val="22"/>
              </w:rPr>
              <w:t>9</w:t>
            </w:r>
          </w:p>
        </w:tc>
      </w:tr>
      <w:tr>
        <w:trPr/>
        <w:tc>
          <w:tcPr>
            <w:tcW w:w="573"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sz w:val="22"/>
                <w:szCs w:val="22"/>
              </w:rPr>
            </w:pPr>
            <w:r>
              <w:rPr>
                <w:sz w:val="22"/>
                <w:szCs w:val="22"/>
              </w:rPr>
              <w:t>1</w:t>
            </w:r>
          </w:p>
        </w:tc>
        <w:tc>
          <w:tcPr>
            <w:tcW w:w="148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sz w:val="22"/>
                <w:szCs w:val="22"/>
              </w:rPr>
            </w:pPr>
            <w:r>
              <w:rPr>
                <w:sz w:val="22"/>
                <w:szCs w:val="22"/>
              </w:rPr>
            </w:r>
          </w:p>
        </w:tc>
        <w:tc>
          <w:tcPr>
            <w:tcW w:w="1909"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sz w:val="22"/>
                <w:szCs w:val="22"/>
              </w:rPr>
            </w:pPr>
            <w:r>
              <w:rPr>
                <w:sz w:val="22"/>
                <w:szCs w:val="22"/>
              </w:rPr>
            </w:r>
          </w:p>
        </w:tc>
        <w:tc>
          <w:tcPr>
            <w:tcW w:w="183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sz w:val="22"/>
                <w:szCs w:val="22"/>
              </w:rPr>
            </w:pPr>
            <w:r>
              <w:rPr>
                <w:sz w:val="22"/>
                <w:szCs w:val="22"/>
              </w:rPr>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sz w:val="22"/>
                <w:szCs w:val="22"/>
              </w:rPr>
            </w:pPr>
            <w:r>
              <w:rPr>
                <w:sz w:val="22"/>
                <w:szCs w:val="22"/>
              </w:rPr>
            </w:r>
          </w:p>
        </w:tc>
        <w:tc>
          <w:tcPr>
            <w:tcW w:w="708"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sz w:val="22"/>
                <w:szCs w:val="22"/>
              </w:rPr>
            </w:pPr>
            <w:r>
              <w:rPr>
                <w:sz w:val="22"/>
                <w:szCs w:val="22"/>
              </w:rPr>
            </w:r>
          </w:p>
        </w:tc>
        <w:tc>
          <w:tcPr>
            <w:tcW w:w="132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sz w:val="22"/>
                <w:szCs w:val="22"/>
              </w:rPr>
            </w:pPr>
            <w:r>
              <w:rPr>
                <w:sz w:val="22"/>
                <w:szCs w:val="22"/>
              </w:rPr>
            </w:r>
          </w:p>
        </w:tc>
        <w:tc>
          <w:tcPr>
            <w:tcW w:w="129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sz w:val="22"/>
                <w:szCs w:val="22"/>
              </w:rPr>
            </w:pPr>
            <w:r>
              <w:rPr>
                <w:sz w:val="22"/>
                <w:szCs w:val="22"/>
              </w:rPr>
            </w:r>
          </w:p>
        </w:tc>
      </w:tr>
      <w:tr>
        <w:trPr/>
        <w:tc>
          <w:tcPr>
            <w:tcW w:w="573"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sz w:val="22"/>
                <w:szCs w:val="22"/>
              </w:rPr>
            </w:pPr>
            <w:r>
              <w:rPr>
                <w:sz w:val="22"/>
                <w:szCs w:val="22"/>
              </w:rPr>
              <w:t>2</w:t>
            </w:r>
          </w:p>
        </w:tc>
        <w:tc>
          <w:tcPr>
            <w:tcW w:w="148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sz w:val="22"/>
                <w:szCs w:val="22"/>
              </w:rPr>
            </w:pPr>
            <w:r>
              <w:rPr>
                <w:sz w:val="22"/>
                <w:szCs w:val="22"/>
              </w:rPr>
            </w:r>
          </w:p>
        </w:tc>
        <w:tc>
          <w:tcPr>
            <w:tcW w:w="1909"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sz w:val="22"/>
                <w:szCs w:val="22"/>
              </w:rPr>
            </w:pPr>
            <w:r>
              <w:rPr>
                <w:sz w:val="22"/>
                <w:szCs w:val="22"/>
              </w:rPr>
            </w:r>
          </w:p>
        </w:tc>
        <w:tc>
          <w:tcPr>
            <w:tcW w:w="183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sz w:val="22"/>
                <w:szCs w:val="22"/>
              </w:rPr>
            </w:pPr>
            <w:r>
              <w:rPr>
                <w:sz w:val="22"/>
                <w:szCs w:val="22"/>
              </w:rPr>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sz w:val="22"/>
                <w:szCs w:val="22"/>
              </w:rPr>
            </w:pPr>
            <w:r>
              <w:rPr>
                <w:sz w:val="22"/>
                <w:szCs w:val="22"/>
              </w:rPr>
            </w:r>
          </w:p>
        </w:tc>
        <w:tc>
          <w:tcPr>
            <w:tcW w:w="708"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sz w:val="22"/>
                <w:szCs w:val="22"/>
              </w:rPr>
            </w:pPr>
            <w:r>
              <w:rPr>
                <w:sz w:val="22"/>
                <w:szCs w:val="22"/>
              </w:rPr>
            </w:r>
          </w:p>
        </w:tc>
        <w:tc>
          <w:tcPr>
            <w:tcW w:w="132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sz w:val="22"/>
                <w:szCs w:val="22"/>
              </w:rPr>
            </w:pPr>
            <w:r>
              <w:rPr>
                <w:sz w:val="22"/>
                <w:szCs w:val="22"/>
              </w:rPr>
            </w:r>
          </w:p>
        </w:tc>
        <w:tc>
          <w:tcPr>
            <w:tcW w:w="129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sz w:val="22"/>
                <w:szCs w:val="22"/>
              </w:rPr>
            </w:pPr>
            <w:r>
              <w:rPr>
                <w:sz w:val="22"/>
                <w:szCs w:val="22"/>
              </w:rPr>
            </w:r>
          </w:p>
        </w:tc>
      </w:tr>
      <w:tr>
        <w:trPr/>
        <w:tc>
          <w:tcPr>
            <w:tcW w:w="573"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sz w:val="22"/>
                <w:szCs w:val="22"/>
              </w:rPr>
            </w:pPr>
            <w:r>
              <w:rPr>
                <w:sz w:val="22"/>
                <w:szCs w:val="22"/>
              </w:rPr>
              <w:t>3….</w:t>
            </w:r>
          </w:p>
        </w:tc>
        <w:tc>
          <w:tcPr>
            <w:tcW w:w="148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sz w:val="22"/>
                <w:szCs w:val="22"/>
              </w:rPr>
            </w:pPr>
            <w:r>
              <w:rPr>
                <w:sz w:val="22"/>
                <w:szCs w:val="22"/>
              </w:rPr>
            </w:r>
          </w:p>
        </w:tc>
        <w:tc>
          <w:tcPr>
            <w:tcW w:w="1909"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sz w:val="22"/>
                <w:szCs w:val="22"/>
              </w:rPr>
            </w:pPr>
            <w:r>
              <w:rPr>
                <w:sz w:val="22"/>
                <w:szCs w:val="22"/>
              </w:rPr>
            </w:r>
          </w:p>
        </w:tc>
        <w:tc>
          <w:tcPr>
            <w:tcW w:w="183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sz w:val="22"/>
                <w:szCs w:val="22"/>
              </w:rPr>
            </w:pPr>
            <w:r>
              <w:rPr>
                <w:sz w:val="22"/>
                <w:szCs w:val="22"/>
              </w:rPr>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sz w:val="22"/>
                <w:szCs w:val="22"/>
              </w:rPr>
            </w:pPr>
            <w:r>
              <w:rPr>
                <w:sz w:val="22"/>
                <w:szCs w:val="22"/>
              </w:rPr>
            </w:r>
          </w:p>
        </w:tc>
        <w:tc>
          <w:tcPr>
            <w:tcW w:w="708"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sz w:val="22"/>
                <w:szCs w:val="22"/>
              </w:rPr>
            </w:pPr>
            <w:r>
              <w:rPr>
                <w:sz w:val="22"/>
                <w:szCs w:val="22"/>
              </w:rPr>
            </w:r>
          </w:p>
        </w:tc>
        <w:tc>
          <w:tcPr>
            <w:tcW w:w="132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sz w:val="22"/>
                <w:szCs w:val="22"/>
              </w:rPr>
            </w:pPr>
            <w:r>
              <w:rPr>
                <w:sz w:val="22"/>
                <w:szCs w:val="22"/>
              </w:rPr>
            </w:r>
          </w:p>
        </w:tc>
        <w:tc>
          <w:tcPr>
            <w:tcW w:w="129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sz w:val="22"/>
                <w:szCs w:val="22"/>
              </w:rPr>
            </w:pPr>
            <w:r>
              <w:rPr>
                <w:sz w:val="22"/>
                <w:szCs w:val="22"/>
              </w:rPr>
            </w:r>
          </w:p>
        </w:tc>
      </w:tr>
    </w:tbl>
    <w:p>
      <w:pPr>
        <w:pStyle w:val="Normal"/>
        <w:tabs>
          <w:tab w:val="left" w:pos="708" w:leader="none"/>
        </w:tabs>
        <w:ind w:firstLine="600"/>
        <w:jc w:val="both"/>
        <w:rPr>
          <w:color w:themeColor="text1" w:val="000000"/>
          <w:sz w:val="22"/>
          <w:szCs w:val="22"/>
        </w:rPr>
      </w:pPr>
      <w:r>
        <w:rPr>
          <w:color w:themeColor="text1" w:val="000000"/>
          <w:sz w:val="22"/>
          <w:szCs w:val="22"/>
        </w:rPr>
      </w:r>
    </w:p>
    <w:p>
      <w:pPr>
        <w:pStyle w:val="Normal"/>
        <w:tabs>
          <w:tab w:val="left" w:pos="708" w:leader="none"/>
        </w:tabs>
        <w:ind w:firstLine="600"/>
        <w:jc w:val="both"/>
        <w:rPr>
          <w:b/>
          <w:bCs/>
          <w:color w:themeColor="text1" w:val="000000"/>
          <w:sz w:val="22"/>
          <w:szCs w:val="22"/>
        </w:rPr>
      </w:pPr>
      <w:r>
        <w:rPr>
          <w:b/>
          <w:bCs/>
          <w:color w:themeColor="text1" w:val="000000"/>
          <w:sz w:val="22"/>
          <w:szCs w:val="22"/>
        </w:rPr>
        <w:t xml:space="preserve">Предлагаемая цена договора ______________________ рублей. </w:t>
      </w:r>
    </w:p>
    <w:p>
      <w:pPr>
        <w:pStyle w:val="Normal"/>
        <w:tabs>
          <w:tab w:val="left" w:pos="708" w:leader="none"/>
        </w:tabs>
        <w:ind w:firstLine="600"/>
        <w:jc w:val="both"/>
        <w:rPr>
          <w:color w:themeColor="text1" w:val="000000"/>
          <w:sz w:val="22"/>
          <w:szCs w:val="22"/>
        </w:rPr>
      </w:pPr>
      <w:r>
        <w:rPr>
          <w:color w:themeColor="text1" w:val="000000"/>
          <w:sz w:val="22"/>
          <w:szCs w:val="22"/>
        </w:rPr>
      </w:r>
    </w:p>
    <w:p>
      <w:pPr>
        <w:pStyle w:val="Normal"/>
        <w:tabs>
          <w:tab w:val="left" w:pos="708" w:leader="none"/>
        </w:tabs>
        <w:ind w:firstLine="600"/>
        <w:jc w:val="both"/>
        <w:rPr>
          <w:color w:themeColor="text1" w:val="000000"/>
          <w:sz w:val="22"/>
          <w:szCs w:val="22"/>
        </w:rPr>
      </w:pPr>
      <w:r>
        <w:rPr>
          <w:color w:themeColor="text1" w:val="000000"/>
          <w:sz w:val="22"/>
          <w:szCs w:val="22"/>
        </w:rPr>
        <w:t>Информация и сведения * для оценки и сопоставления заявки участника закупки ____________</w:t>
      </w:r>
    </w:p>
    <w:tbl>
      <w:tblPr>
        <w:tblW w:w="9982"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566"/>
        <w:gridCol w:w="4425"/>
        <w:gridCol w:w="1773"/>
        <w:gridCol w:w="1442"/>
        <w:gridCol w:w="1776"/>
      </w:tblGrid>
      <w:tr>
        <w:trPr>
          <w:tblHeader w:val="true"/>
        </w:trPr>
        <w:tc>
          <w:tcPr>
            <w:tcW w:w="5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both"/>
              <w:rPr>
                <w:b/>
                <w:color w:themeColor="text1" w:val="000000"/>
                <w:sz w:val="22"/>
                <w:szCs w:val="22"/>
                <w:lang w:eastAsia="en-US"/>
              </w:rPr>
            </w:pPr>
            <w:r>
              <w:rPr>
                <w:b/>
                <w:color w:themeColor="text1" w:val="000000"/>
                <w:sz w:val="22"/>
                <w:szCs w:val="22"/>
                <w:lang w:eastAsia="en-US"/>
              </w:rPr>
              <w:t xml:space="preserve">№ </w:t>
            </w:r>
            <w:r>
              <w:rPr>
                <w:b/>
                <w:color w:themeColor="text1" w:val="000000"/>
                <w:sz w:val="22"/>
                <w:szCs w:val="22"/>
                <w:lang w:eastAsia="en-US"/>
              </w:rPr>
              <w:t>п/п</w:t>
            </w:r>
          </w:p>
        </w:tc>
        <w:tc>
          <w:tcPr>
            <w:tcW w:w="442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both"/>
              <w:rPr>
                <w:b/>
                <w:color w:themeColor="text1" w:val="000000"/>
                <w:sz w:val="22"/>
                <w:szCs w:val="22"/>
                <w:lang w:eastAsia="en-US"/>
              </w:rPr>
            </w:pPr>
            <w:r>
              <w:rPr>
                <w:b/>
                <w:color w:themeColor="text1" w:val="000000"/>
                <w:sz w:val="22"/>
                <w:szCs w:val="22"/>
                <w:lang w:eastAsia="en-US"/>
              </w:rPr>
              <w:t>Наименование показателя</w:t>
            </w:r>
          </w:p>
        </w:tc>
        <w:tc>
          <w:tcPr>
            <w:tcW w:w="17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both"/>
              <w:rPr>
                <w:b/>
                <w:color w:themeColor="text1" w:val="000000"/>
                <w:sz w:val="22"/>
                <w:szCs w:val="22"/>
                <w:lang w:eastAsia="en-US"/>
              </w:rPr>
            </w:pPr>
            <w:r>
              <w:rPr>
                <w:b/>
                <w:color w:themeColor="text1" w:val="000000"/>
                <w:sz w:val="22"/>
                <w:szCs w:val="22"/>
                <w:lang w:eastAsia="en-US"/>
              </w:rPr>
              <w:t>Единица измерения</w:t>
            </w:r>
          </w:p>
        </w:tc>
        <w:tc>
          <w:tcPr>
            <w:tcW w:w="14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both"/>
              <w:rPr>
                <w:b/>
                <w:color w:themeColor="text1" w:val="000000"/>
                <w:sz w:val="22"/>
                <w:szCs w:val="22"/>
                <w:lang w:eastAsia="en-US"/>
              </w:rPr>
            </w:pPr>
            <w:r>
              <w:rPr>
                <w:b/>
                <w:color w:themeColor="text1" w:val="000000"/>
                <w:sz w:val="22"/>
                <w:szCs w:val="22"/>
                <w:lang w:eastAsia="en-US"/>
              </w:rPr>
              <w:t>Данные участника</w:t>
            </w:r>
          </w:p>
        </w:tc>
        <w:tc>
          <w:tcPr>
            <w:tcW w:w="17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both"/>
              <w:rPr>
                <w:b/>
                <w:color w:themeColor="text1" w:val="000000"/>
                <w:sz w:val="22"/>
                <w:szCs w:val="22"/>
                <w:lang w:eastAsia="en-US"/>
              </w:rPr>
            </w:pPr>
            <w:r>
              <w:rPr>
                <w:b/>
                <w:color w:themeColor="text1" w:val="000000"/>
                <w:sz w:val="22"/>
                <w:szCs w:val="22"/>
                <w:lang w:eastAsia="en-US"/>
              </w:rPr>
              <w:t>Примечание</w:t>
            </w:r>
          </w:p>
        </w:tc>
      </w:tr>
      <w:tr>
        <w:trPr>
          <w:tblHeader w:val="true"/>
        </w:trPr>
        <w:tc>
          <w:tcPr>
            <w:tcW w:w="5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both"/>
              <w:rPr>
                <w:b/>
                <w:color w:themeColor="text1" w:val="000000"/>
                <w:sz w:val="22"/>
                <w:szCs w:val="22"/>
                <w:lang w:eastAsia="en-US"/>
              </w:rPr>
            </w:pPr>
            <w:r>
              <w:rPr>
                <w:b/>
                <w:color w:themeColor="text1" w:val="000000"/>
                <w:sz w:val="22"/>
                <w:szCs w:val="22"/>
                <w:lang w:eastAsia="en-US"/>
              </w:rPr>
              <w:t>1</w:t>
            </w:r>
          </w:p>
        </w:tc>
        <w:tc>
          <w:tcPr>
            <w:tcW w:w="44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both"/>
              <w:rPr>
                <w:b/>
                <w:color w:themeColor="text1" w:val="000000"/>
                <w:sz w:val="22"/>
                <w:szCs w:val="22"/>
                <w:lang w:eastAsia="en-US"/>
              </w:rPr>
            </w:pPr>
            <w:r>
              <w:rPr>
                <w:b/>
                <w:color w:themeColor="text1" w:val="000000"/>
                <w:sz w:val="22"/>
                <w:szCs w:val="22"/>
                <w:lang w:eastAsia="en-US"/>
              </w:rPr>
              <w:t>2</w:t>
            </w:r>
          </w:p>
        </w:tc>
        <w:tc>
          <w:tcPr>
            <w:tcW w:w="17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both"/>
              <w:rPr>
                <w:b/>
                <w:color w:themeColor="text1" w:val="000000"/>
                <w:sz w:val="22"/>
                <w:szCs w:val="22"/>
                <w:lang w:eastAsia="en-US"/>
              </w:rPr>
            </w:pPr>
            <w:r>
              <w:rPr>
                <w:b/>
                <w:color w:themeColor="text1" w:val="000000"/>
                <w:sz w:val="22"/>
                <w:szCs w:val="22"/>
                <w:lang w:eastAsia="en-US"/>
              </w:rPr>
              <w:t>3</w:t>
            </w:r>
          </w:p>
        </w:tc>
        <w:tc>
          <w:tcPr>
            <w:tcW w:w="144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both"/>
              <w:rPr>
                <w:b/>
                <w:color w:themeColor="text1" w:val="000000"/>
                <w:sz w:val="22"/>
                <w:szCs w:val="22"/>
                <w:lang w:eastAsia="en-US"/>
              </w:rPr>
            </w:pPr>
            <w:r>
              <w:rPr>
                <w:b/>
                <w:color w:themeColor="text1" w:val="000000"/>
                <w:sz w:val="22"/>
                <w:szCs w:val="22"/>
                <w:lang w:eastAsia="en-US"/>
              </w:rPr>
              <w:t>4</w:t>
            </w:r>
          </w:p>
        </w:tc>
        <w:tc>
          <w:tcPr>
            <w:tcW w:w="17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both"/>
              <w:rPr>
                <w:b/>
                <w:color w:themeColor="text1" w:val="000000"/>
                <w:sz w:val="22"/>
                <w:szCs w:val="22"/>
                <w:lang w:eastAsia="en-US"/>
              </w:rPr>
            </w:pPr>
            <w:r>
              <w:rPr>
                <w:b/>
                <w:color w:themeColor="text1" w:val="000000"/>
                <w:sz w:val="22"/>
                <w:szCs w:val="22"/>
                <w:lang w:eastAsia="en-US"/>
              </w:rPr>
              <w:t>5</w:t>
            </w:r>
          </w:p>
        </w:tc>
      </w:tr>
      <w:tr>
        <w:trPr>
          <w:trHeight w:val="577" w:hRule="atLeast"/>
        </w:trPr>
        <w:tc>
          <w:tcPr>
            <w:tcW w:w="5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60"/>
              <w:jc w:val="both"/>
              <w:rPr>
                <w:color w:themeColor="text1" w:val="000000"/>
                <w:sz w:val="22"/>
                <w:szCs w:val="22"/>
                <w:lang w:eastAsia="en-US"/>
              </w:rPr>
            </w:pPr>
            <w:r>
              <w:rPr>
                <w:color w:themeColor="text1" w:val="000000"/>
                <w:sz w:val="22"/>
                <w:szCs w:val="22"/>
                <w:lang w:eastAsia="en-US"/>
              </w:rPr>
              <w:t>1</w:t>
            </w:r>
          </w:p>
        </w:tc>
        <w:tc>
          <w:tcPr>
            <w:tcW w:w="44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60"/>
              <w:jc w:val="both"/>
              <w:rPr>
                <w:color w:themeColor="text1" w:val="000000"/>
                <w:sz w:val="22"/>
                <w:szCs w:val="22"/>
              </w:rPr>
            </w:pPr>
            <w:r>
              <w:rPr>
                <w:color w:themeColor="text1" w:val="000000"/>
                <w:sz w:val="22"/>
                <w:szCs w:val="22"/>
              </w:rPr>
              <w:t>Цена договора</w:t>
            </w:r>
          </w:p>
        </w:tc>
        <w:tc>
          <w:tcPr>
            <w:tcW w:w="17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both"/>
              <w:rPr>
                <w:color w:themeColor="text1" w:val="000000"/>
                <w:sz w:val="22"/>
                <w:szCs w:val="22"/>
              </w:rPr>
            </w:pPr>
            <w:r>
              <w:rPr>
                <w:color w:themeColor="text1" w:val="000000"/>
                <w:sz w:val="22"/>
                <w:szCs w:val="22"/>
              </w:rPr>
              <w:t>Рублей</w:t>
            </w:r>
          </w:p>
        </w:tc>
        <w:tc>
          <w:tcPr>
            <w:tcW w:w="144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60"/>
              <w:jc w:val="both"/>
              <w:rPr>
                <w:color w:themeColor="text1" w:val="000000"/>
                <w:sz w:val="22"/>
                <w:szCs w:val="22"/>
                <w:lang w:eastAsia="en-US"/>
              </w:rPr>
            </w:pPr>
            <w:r>
              <w:rPr>
                <w:color w:themeColor="text1" w:val="000000"/>
                <w:sz w:val="22"/>
                <w:szCs w:val="22"/>
                <w:lang w:eastAsia="en-US"/>
              </w:rPr>
            </w:r>
          </w:p>
        </w:tc>
        <w:tc>
          <w:tcPr>
            <w:tcW w:w="17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60"/>
              <w:jc w:val="both"/>
              <w:rPr>
                <w:color w:themeColor="text1" w:val="000000"/>
                <w:sz w:val="22"/>
                <w:szCs w:val="22"/>
                <w:lang w:eastAsia="en-US"/>
              </w:rPr>
            </w:pPr>
            <w:r>
              <w:rPr>
                <w:color w:themeColor="text1" w:val="000000"/>
                <w:sz w:val="22"/>
                <w:szCs w:val="22"/>
                <w:lang w:eastAsia="en-US"/>
              </w:rPr>
            </w:r>
          </w:p>
        </w:tc>
      </w:tr>
      <w:tr>
        <w:trPr>
          <w:trHeight w:val="583" w:hRule="atLeast"/>
        </w:trPr>
        <w:tc>
          <w:tcPr>
            <w:tcW w:w="5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60"/>
              <w:jc w:val="both"/>
              <w:rPr>
                <w:color w:themeColor="text1" w:val="000000"/>
                <w:sz w:val="22"/>
                <w:szCs w:val="22"/>
                <w:lang w:eastAsia="zh-CN"/>
              </w:rPr>
            </w:pPr>
            <w:r>
              <w:rPr>
                <w:color w:themeColor="text1" w:val="000000"/>
                <w:sz w:val="22"/>
                <w:szCs w:val="22"/>
                <w:lang w:eastAsia="zh-CN"/>
              </w:rPr>
              <w:t>2</w:t>
            </w:r>
          </w:p>
        </w:tc>
        <w:tc>
          <w:tcPr>
            <w:tcW w:w="44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60"/>
              <w:jc w:val="both"/>
              <w:rPr>
                <w:color w:themeColor="text1" w:val="000000"/>
                <w:sz w:val="22"/>
                <w:szCs w:val="22"/>
              </w:rPr>
            </w:pPr>
            <w:r>
              <w:rPr>
                <w:color w:themeColor="text1" w:val="000000"/>
                <w:sz w:val="22"/>
                <w:szCs w:val="22"/>
              </w:rPr>
              <w:t>Квалификация участников запроса предложений в электронной форме, наличие опыта</w:t>
            </w:r>
          </w:p>
        </w:tc>
        <w:tc>
          <w:tcPr>
            <w:tcW w:w="17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60"/>
              <w:jc w:val="both"/>
              <w:rPr>
                <w:color w:themeColor="text1" w:val="000000"/>
                <w:sz w:val="22"/>
                <w:szCs w:val="22"/>
              </w:rPr>
            </w:pPr>
            <w:r>
              <w:rPr>
                <w:color w:themeColor="text1" w:val="000000"/>
                <w:sz w:val="22"/>
                <w:szCs w:val="22"/>
              </w:rPr>
              <w:t>Рублей</w:t>
            </w:r>
          </w:p>
        </w:tc>
        <w:tc>
          <w:tcPr>
            <w:tcW w:w="144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60"/>
              <w:jc w:val="both"/>
              <w:rPr>
                <w:color w:themeColor="text1" w:val="000000"/>
                <w:sz w:val="22"/>
                <w:szCs w:val="22"/>
                <w:lang w:eastAsia="en-US"/>
              </w:rPr>
            </w:pPr>
            <w:r>
              <w:rPr>
                <w:color w:themeColor="text1" w:val="000000"/>
                <w:sz w:val="22"/>
                <w:szCs w:val="22"/>
                <w:lang w:eastAsia="en-US"/>
              </w:rPr>
            </w:r>
          </w:p>
        </w:tc>
        <w:tc>
          <w:tcPr>
            <w:tcW w:w="17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60"/>
              <w:jc w:val="both"/>
              <w:rPr>
                <w:color w:themeColor="text1" w:val="000000"/>
                <w:sz w:val="22"/>
                <w:szCs w:val="22"/>
                <w:lang w:eastAsia="en-US"/>
              </w:rPr>
            </w:pPr>
            <w:r>
              <w:rPr>
                <w:color w:themeColor="text1" w:val="000000"/>
                <w:sz w:val="22"/>
                <w:szCs w:val="22"/>
                <w:lang w:eastAsia="en-US"/>
              </w:rPr>
              <w:t>Максимальная цена одного договора</w:t>
            </w:r>
          </w:p>
        </w:tc>
      </w:tr>
      <w:tr>
        <w:trPr>
          <w:trHeight w:val="583" w:hRule="atLeast"/>
        </w:trPr>
        <w:tc>
          <w:tcPr>
            <w:tcW w:w="5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60"/>
              <w:jc w:val="both"/>
              <w:rPr>
                <w:color w:themeColor="text1" w:val="000000"/>
                <w:sz w:val="22"/>
                <w:szCs w:val="22"/>
                <w:lang w:eastAsia="zh-CN"/>
              </w:rPr>
            </w:pPr>
            <w:r>
              <w:rPr>
                <w:color w:themeColor="text1" w:val="000000"/>
                <w:sz w:val="22"/>
                <w:szCs w:val="22"/>
                <w:lang w:eastAsia="zh-CN"/>
              </w:rPr>
              <w:t>3</w:t>
            </w:r>
          </w:p>
        </w:tc>
        <w:tc>
          <w:tcPr>
            <w:tcW w:w="44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60"/>
              <w:jc w:val="both"/>
              <w:rPr>
                <w:color w:themeColor="text1" w:val="000000"/>
                <w:sz w:val="22"/>
                <w:szCs w:val="22"/>
              </w:rPr>
            </w:pPr>
            <w:r>
              <w:rPr>
                <w:color w:themeColor="text1" w:val="000000"/>
                <w:sz w:val="22"/>
                <w:szCs w:val="22"/>
              </w:rPr>
              <w:t>Срок выполнения работ</w:t>
            </w:r>
          </w:p>
        </w:tc>
        <w:tc>
          <w:tcPr>
            <w:tcW w:w="17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60"/>
              <w:jc w:val="both"/>
              <w:rPr>
                <w:color w:themeColor="text1" w:val="000000"/>
                <w:sz w:val="22"/>
                <w:szCs w:val="22"/>
              </w:rPr>
            </w:pPr>
            <w:r>
              <w:rPr>
                <w:color w:themeColor="text1" w:val="000000"/>
                <w:sz w:val="22"/>
                <w:szCs w:val="22"/>
              </w:rPr>
              <w:t>Дней</w:t>
            </w:r>
          </w:p>
        </w:tc>
        <w:tc>
          <w:tcPr>
            <w:tcW w:w="144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60"/>
              <w:jc w:val="both"/>
              <w:rPr>
                <w:color w:themeColor="text1" w:val="000000"/>
                <w:sz w:val="22"/>
                <w:szCs w:val="22"/>
                <w:lang w:eastAsia="en-US"/>
              </w:rPr>
            </w:pPr>
            <w:r>
              <w:rPr>
                <w:color w:themeColor="text1" w:val="000000"/>
                <w:sz w:val="22"/>
                <w:szCs w:val="22"/>
                <w:lang w:eastAsia="en-US"/>
              </w:rPr>
            </w:r>
          </w:p>
        </w:tc>
        <w:tc>
          <w:tcPr>
            <w:tcW w:w="17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60"/>
              <w:jc w:val="both"/>
              <w:rPr>
                <w:color w:themeColor="text1" w:val="000000"/>
                <w:sz w:val="22"/>
                <w:szCs w:val="22"/>
                <w:lang w:eastAsia="en-US"/>
              </w:rPr>
            </w:pPr>
            <w:r>
              <w:rPr>
                <w:color w:themeColor="text1" w:val="000000"/>
                <w:sz w:val="22"/>
                <w:szCs w:val="22"/>
                <w:lang w:eastAsia="en-US"/>
              </w:rPr>
            </w:r>
          </w:p>
        </w:tc>
      </w:tr>
    </w:tbl>
    <w:p>
      <w:pPr>
        <w:pStyle w:val="Normal"/>
        <w:tabs>
          <w:tab w:val="left" w:pos="708" w:leader="none"/>
        </w:tabs>
        <w:ind w:firstLine="600"/>
        <w:jc w:val="both"/>
        <w:rPr>
          <w:b/>
          <w:color w:themeColor="text1" w:val="000000"/>
          <w:sz w:val="22"/>
          <w:szCs w:val="22"/>
        </w:rPr>
      </w:pPr>
      <w:r>
        <w:rPr>
          <w:b/>
          <w:color w:themeColor="text1" w:val="000000"/>
          <w:sz w:val="22"/>
          <w:szCs w:val="22"/>
        </w:rPr>
      </w:r>
    </w:p>
    <w:p>
      <w:pPr>
        <w:pStyle w:val="Normal"/>
        <w:tabs>
          <w:tab w:val="left" w:pos="708" w:leader="none"/>
        </w:tabs>
        <w:ind w:firstLine="540"/>
        <w:jc w:val="both"/>
        <w:rPr>
          <w:color w:themeColor="text1" w:val="000000"/>
          <w:sz w:val="22"/>
          <w:szCs w:val="22"/>
        </w:rPr>
      </w:pPr>
      <w:r>
        <w:rPr>
          <w:color w:themeColor="text1" w:val="000000"/>
          <w:sz w:val="22"/>
          <w:szCs w:val="22"/>
        </w:rPr>
        <w:t>3. Мы ознакомлены с материалами</w:t>
      </w:r>
      <w:r>
        <w:rPr>
          <w:i/>
          <w:color w:themeColor="text1" w:val="000000"/>
          <w:sz w:val="22"/>
          <w:szCs w:val="22"/>
        </w:rPr>
        <w:t xml:space="preserve">, </w:t>
      </w:r>
      <w:r>
        <w:rPr>
          <w:color w:themeColor="text1" w:val="000000"/>
          <w:sz w:val="22"/>
          <w:szCs w:val="22"/>
        </w:rPr>
        <w:t xml:space="preserve">содержащимися в Технической части (документации о закупке), влияющими на цену договора. </w:t>
      </w:r>
    </w:p>
    <w:p>
      <w:pPr>
        <w:pStyle w:val="Normal"/>
        <w:tabs>
          <w:tab w:val="left" w:pos="708" w:leader="none"/>
        </w:tabs>
        <w:ind w:firstLine="540"/>
        <w:jc w:val="both"/>
        <w:rPr>
          <w:color w:themeColor="text1" w:val="000000"/>
          <w:sz w:val="22"/>
          <w:szCs w:val="22"/>
        </w:rPr>
      </w:pPr>
      <w:r>
        <w:rPr>
          <w:color w:themeColor="text1" w:val="000000"/>
          <w:sz w:val="22"/>
          <w:szCs w:val="22"/>
        </w:rPr>
        <w:t>4. Если наши предложения, изложенные выше, будут приняты, мы берем на себя обязательство осуществить поставку товара (оказать услуги, выполнить работы) в соответствии с требованиями документации.</w:t>
      </w:r>
    </w:p>
    <w:p>
      <w:pPr>
        <w:pStyle w:val="Normal"/>
        <w:tabs>
          <w:tab w:val="left" w:pos="708" w:leader="none"/>
        </w:tabs>
        <w:ind w:firstLine="540"/>
        <w:jc w:val="both"/>
        <w:rPr>
          <w:color w:themeColor="text1" w:val="000000"/>
          <w:sz w:val="22"/>
          <w:szCs w:val="22"/>
        </w:rPr>
      </w:pPr>
      <w:r>
        <w:rPr>
          <w:color w:themeColor="text1" w:val="000000"/>
          <w:sz w:val="22"/>
          <w:szCs w:val="22"/>
        </w:rPr>
      </w:r>
    </w:p>
    <w:p>
      <w:pPr>
        <w:pStyle w:val="Normal"/>
        <w:tabs>
          <w:tab w:val="left" w:pos="708" w:leader="none"/>
        </w:tabs>
        <w:ind w:firstLine="540"/>
        <w:jc w:val="both"/>
        <w:rPr>
          <w:color w:themeColor="text1" w:val="000000"/>
          <w:sz w:val="22"/>
          <w:szCs w:val="22"/>
        </w:rPr>
      </w:pPr>
      <w:r>
        <w:rPr>
          <w:color w:themeColor="text1" w:val="000000"/>
          <w:sz w:val="22"/>
          <w:szCs w:val="22"/>
        </w:rPr>
      </w:r>
    </w:p>
    <w:p>
      <w:pPr>
        <w:pStyle w:val="Normal"/>
        <w:tabs>
          <w:tab w:val="left" w:pos="708" w:leader="none"/>
        </w:tabs>
        <w:ind w:firstLine="540"/>
        <w:jc w:val="both"/>
        <w:rPr>
          <w:color w:themeColor="text1" w:val="000000"/>
          <w:sz w:val="22"/>
          <w:szCs w:val="22"/>
        </w:rPr>
      </w:pPr>
      <w:r>
        <w:rPr>
          <w:color w:themeColor="text1" w:val="000000"/>
          <w:sz w:val="22"/>
          <w:szCs w:val="22"/>
        </w:rPr>
      </w:r>
    </w:p>
    <w:p>
      <w:pPr>
        <w:pStyle w:val="Normal"/>
        <w:tabs>
          <w:tab w:val="left" w:pos="708" w:leader="none"/>
        </w:tabs>
        <w:ind w:firstLine="540"/>
        <w:jc w:val="both"/>
        <w:rPr>
          <w:color w:themeColor="text1" w:val="000000"/>
          <w:sz w:val="22"/>
          <w:szCs w:val="22"/>
        </w:rPr>
      </w:pPr>
      <w:r>
        <w:rPr>
          <w:color w:themeColor="text1" w:val="000000"/>
          <w:sz w:val="22"/>
          <w:szCs w:val="22"/>
        </w:rPr>
      </w:r>
    </w:p>
    <w:p>
      <w:pPr>
        <w:pStyle w:val="Normal"/>
        <w:tabs>
          <w:tab w:val="left" w:pos="708" w:leader="none"/>
        </w:tabs>
        <w:ind w:firstLine="540"/>
        <w:jc w:val="both"/>
        <w:rPr>
          <w:color w:themeColor="text1" w:val="000000"/>
          <w:sz w:val="22"/>
          <w:szCs w:val="22"/>
        </w:rPr>
      </w:pPr>
      <w:r>
        <w:rPr>
          <w:color w:themeColor="text1" w:val="000000"/>
          <w:sz w:val="22"/>
          <w:szCs w:val="22"/>
        </w:rPr>
      </w:r>
    </w:p>
    <w:p>
      <w:pPr>
        <w:pStyle w:val="Normal"/>
        <w:tabs>
          <w:tab w:val="left" w:pos="708" w:leader="none"/>
        </w:tabs>
        <w:ind w:hanging="0"/>
        <w:jc w:val="both"/>
        <w:rPr>
          <w:color w:themeColor="text1" w:val="000000"/>
          <w:sz w:val="22"/>
          <w:szCs w:val="22"/>
        </w:rPr>
      </w:pPr>
      <w:r>
        <w:rPr>
          <w:color w:themeColor="text1" w:val="000000"/>
          <w:sz w:val="22"/>
          <w:szCs w:val="22"/>
        </w:rPr>
      </w:r>
      <w:r>
        <w:br w:type="page"/>
      </w:r>
    </w:p>
    <w:p>
      <w:pPr>
        <w:pStyle w:val="Normal"/>
        <w:spacing w:before="0" w:after="0"/>
        <w:ind w:firstLine="540"/>
        <w:jc w:val="both"/>
        <w:rPr>
          <w:color w:themeColor="text1" w:val="000000"/>
          <w:sz w:val="22"/>
          <w:szCs w:val="22"/>
        </w:rPr>
      </w:pPr>
      <w:r>
        <w:rPr>
          <w:color w:themeColor="text1" w:val="000000"/>
          <w:sz w:val="22"/>
          <w:szCs w:val="22"/>
        </w:rPr>
      </w:r>
    </w:p>
    <w:p>
      <w:pPr>
        <w:pStyle w:val="Normal"/>
        <w:spacing w:lineRule="auto" w:line="252" w:before="0" w:after="160"/>
        <w:jc w:val="center"/>
        <w:rPr>
          <w:color w:themeColor="text1" w:val="000000"/>
          <w:sz w:val="22"/>
          <w:szCs w:val="22"/>
        </w:rPr>
      </w:pPr>
      <w:r>
        <w:rPr>
          <w:color w:themeColor="text1" w:val="000000"/>
          <w:sz w:val="22"/>
          <w:szCs w:val="22"/>
        </w:rPr>
        <w:t>Рекомендуемая форма декларации о соответствии участника запроса предложений в электронной форме требованиям к участникам закупки</w:t>
      </w:r>
    </w:p>
    <w:tbl>
      <w:tblPr>
        <w:tblW w:w="1003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031"/>
      </w:tblGrid>
      <w:tr>
        <w:trPr/>
        <w:tc>
          <w:tcPr>
            <w:tcW w:w="10031" w:type="dxa"/>
            <w:tcBorders>
              <w:top w:val="single" w:sz="4" w:space="0" w:color="000000"/>
              <w:left w:val="single" w:sz="4" w:space="0" w:color="000000"/>
              <w:bottom w:val="single" w:sz="4" w:space="0" w:color="000000"/>
              <w:right w:val="single" w:sz="4" w:space="0" w:color="000000"/>
            </w:tcBorders>
          </w:tcPr>
          <w:p>
            <w:pPr>
              <w:pStyle w:val="Normal"/>
              <w:widowControl w:val="false"/>
              <w:ind w:firstLine="709"/>
              <w:rPr>
                <w:color w:themeColor="text1" w:val="000000"/>
                <w:sz w:val="22"/>
                <w:szCs w:val="22"/>
              </w:rPr>
            </w:pPr>
            <w:r>
              <w:rPr>
                <w:color w:themeColor="text1" w:val="000000"/>
                <w:sz w:val="22"/>
                <w:szCs w:val="22"/>
              </w:rPr>
              <w:t>Настоящим организация/физическое лицо/юридическое лицо______________________________</w:t>
            </w:r>
          </w:p>
          <w:p>
            <w:pPr>
              <w:pStyle w:val="Normal"/>
              <w:widowControl w:val="false"/>
              <w:rPr>
                <w:color w:themeColor="text1" w:val="000000"/>
                <w:sz w:val="22"/>
                <w:szCs w:val="22"/>
              </w:rPr>
            </w:pPr>
            <w:r>
              <w:rPr>
                <w:color w:themeColor="text1" w:val="000000"/>
                <w:sz w:val="22"/>
                <w:szCs w:val="22"/>
              </w:rPr>
              <w:t>для участие в запросе предложений в электронной форме на _______________________________________________________________________________</w:t>
            </w:r>
          </w:p>
          <w:p>
            <w:pPr>
              <w:pStyle w:val="Normal"/>
              <w:widowControl w:val="false"/>
              <w:rPr>
                <w:color w:themeColor="text1" w:val="000000"/>
                <w:sz w:val="22"/>
                <w:szCs w:val="22"/>
              </w:rPr>
            </w:pPr>
            <w:r>
              <w:rPr>
                <w:color w:themeColor="text1" w:val="000000"/>
                <w:sz w:val="22"/>
                <w:szCs w:val="22"/>
              </w:rPr>
              <w:t xml:space="preserve">                   </w:t>
            </w:r>
            <w:r>
              <w:rPr>
                <w:color w:themeColor="text1" w:val="000000"/>
                <w:sz w:val="22"/>
                <w:szCs w:val="22"/>
              </w:rPr>
              <w:t>(указывается наименование запроса предложений в  электронной форме)</w:t>
            </w:r>
          </w:p>
          <w:p>
            <w:pPr>
              <w:pStyle w:val="Normal"/>
              <w:widowControl w:val="false"/>
              <w:jc w:val="both"/>
              <w:rPr>
                <w:b/>
                <w:i/>
                <w:color w:themeColor="text1" w:val="000000"/>
                <w:sz w:val="22"/>
                <w:szCs w:val="22"/>
                <w:lang w:eastAsia="en-US"/>
              </w:rPr>
            </w:pPr>
            <w:r>
              <w:rPr>
                <w:color w:themeColor="text1" w:val="000000"/>
                <w:sz w:val="22"/>
                <w:szCs w:val="22"/>
              </w:rPr>
              <w:t>(реестровый номер закупки ___________________), сообщает о своем соответствии требованиям, Информационной карты, а именно:</w:t>
            </w:r>
          </w:p>
        </w:tc>
      </w:tr>
      <w:tr>
        <w:trPr>
          <w:trHeight w:val="841" w:hRule="atLeast"/>
        </w:trPr>
        <w:tc>
          <w:tcPr>
            <w:tcW w:w="10031" w:type="dxa"/>
            <w:tcBorders>
              <w:top w:val="single" w:sz="4" w:space="0" w:color="000000"/>
              <w:left w:val="single" w:sz="4" w:space="0" w:color="000000"/>
              <w:bottom w:val="single" w:sz="4" w:space="0" w:color="000000"/>
              <w:right w:val="single" w:sz="4" w:space="0" w:color="000000"/>
            </w:tcBorders>
          </w:tcPr>
          <w:p>
            <w:pPr>
              <w:pStyle w:val="Normal"/>
              <w:widowControl w:val="false"/>
              <w:ind w:firstLine="709"/>
              <w:jc w:val="both"/>
              <w:rPr>
                <w:bCs/>
                <w:i/>
                <w:color w:themeColor="text1" w:val="000000"/>
                <w:sz w:val="22"/>
                <w:szCs w:val="22"/>
                <w:lang w:eastAsia="en-US"/>
              </w:rPr>
            </w:pPr>
            <w:r>
              <w:rPr>
                <w:bCs/>
                <w:i/>
                <w:color w:themeColor="text1" w:val="000000"/>
                <w:sz w:val="22"/>
                <w:szCs w:val="22"/>
                <w:lang w:eastAsia="en-US"/>
              </w:rPr>
              <w:t>1) соответствие требованиям, устанавливаемым в соответствии с законодательством Российской Федерации и настоящим Положением, к лицам, осуществляющим поставки товаров, выполнение работ, оказание услуг, являющихся предметом закупки;</w:t>
            </w:r>
          </w:p>
          <w:p>
            <w:pPr>
              <w:pStyle w:val="Normal"/>
              <w:widowControl w:val="false"/>
              <w:ind w:firstLine="709"/>
              <w:jc w:val="both"/>
              <w:rPr>
                <w:bCs/>
                <w:i/>
                <w:color w:themeColor="text1" w:val="000000"/>
                <w:sz w:val="22"/>
                <w:szCs w:val="22"/>
                <w:lang w:eastAsia="en-US"/>
              </w:rPr>
            </w:pPr>
            <w:r>
              <w:rPr>
                <w:bCs/>
                <w:i/>
                <w:color w:themeColor="text1" w:val="000000"/>
                <w:sz w:val="22"/>
                <w:szCs w:val="22"/>
                <w:lang w:eastAsia="en-US"/>
              </w:rPr>
              <w:t>2) участник закупки - юридическое лицо не находится в процессе ликвидации;</w:t>
            </w:r>
          </w:p>
          <w:p>
            <w:pPr>
              <w:pStyle w:val="Normal"/>
              <w:widowControl w:val="false"/>
              <w:ind w:firstLine="709"/>
              <w:jc w:val="both"/>
              <w:rPr>
                <w:bCs/>
                <w:i/>
                <w:color w:themeColor="text1" w:val="000000"/>
                <w:sz w:val="22"/>
                <w:szCs w:val="22"/>
                <w:lang w:eastAsia="en-US"/>
              </w:rPr>
            </w:pPr>
            <w:r>
              <w:rPr>
                <w:bCs/>
                <w:i/>
                <w:color w:themeColor="text1" w:val="000000"/>
                <w:sz w:val="22"/>
                <w:szCs w:val="22"/>
                <w:lang w:eastAsia="en-US"/>
              </w:rPr>
              <w:t>3) в отношении участника закупки - юридического лица или индивидуального предпринимателя не выносилось судебных решений о признании несостоятельным (банкротом) и об открытии конкурсного производства;</w:t>
            </w:r>
          </w:p>
          <w:p>
            <w:pPr>
              <w:pStyle w:val="Normal"/>
              <w:widowControl w:val="false"/>
              <w:ind w:firstLine="709"/>
              <w:jc w:val="both"/>
              <w:rPr>
                <w:bCs/>
                <w:i/>
                <w:color w:themeColor="text1" w:val="000000"/>
                <w:sz w:val="22"/>
                <w:szCs w:val="22"/>
                <w:lang w:eastAsia="en-US"/>
              </w:rPr>
            </w:pPr>
            <w:r>
              <w:rPr>
                <w:bCs/>
                <w:i/>
                <w:color w:themeColor="text1" w:val="000000"/>
                <w:sz w:val="22"/>
                <w:szCs w:val="22"/>
                <w:lang w:eastAsia="en-US"/>
              </w:rPr>
              <w:t>4) неприостановление деятельности участника закупки в порядке, предусмотренном Кодексом Российской Федерации об административных правонарушениях, на дату подачи заявки на участие в закупке;</w:t>
            </w:r>
          </w:p>
          <w:p>
            <w:pPr>
              <w:pStyle w:val="Normal"/>
              <w:widowControl w:val="false"/>
              <w:ind w:firstLine="709"/>
              <w:jc w:val="both"/>
              <w:rPr>
                <w:bCs/>
                <w:i/>
                <w:color w:themeColor="text1" w:val="000000"/>
                <w:sz w:val="22"/>
                <w:szCs w:val="22"/>
                <w:lang w:eastAsia="en-US"/>
              </w:rPr>
            </w:pPr>
            <w:r>
              <w:rPr>
                <w:bCs/>
                <w:i/>
                <w:color w:themeColor="text1" w:val="000000"/>
                <w:sz w:val="22"/>
                <w:szCs w:val="22"/>
                <w:lang w:eastAsia="en-US"/>
              </w:rPr>
              <w:t>5)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Данное требование не распространяется на суммы,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w:t>
            </w:r>
          </w:p>
          <w:p>
            <w:pPr>
              <w:pStyle w:val="Normal"/>
              <w:widowControl w:val="false"/>
              <w:ind w:firstLine="709"/>
              <w:jc w:val="both"/>
              <w:rPr>
                <w:bCs/>
                <w:i/>
                <w:color w:themeColor="text1" w:val="000000"/>
                <w:sz w:val="22"/>
                <w:szCs w:val="22"/>
                <w:lang w:eastAsia="en-US"/>
              </w:rPr>
            </w:pPr>
            <w:r>
              <w:rPr>
                <w:bCs/>
                <w:i/>
                <w:color w:themeColor="text1" w:val="000000"/>
                <w:sz w:val="22"/>
                <w:szCs w:val="22"/>
                <w:lang w:eastAsia="en-US"/>
              </w:rPr>
              <w:t>6)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pPr>
              <w:pStyle w:val="Normal"/>
              <w:widowControl w:val="false"/>
              <w:ind w:firstLine="709"/>
              <w:jc w:val="both"/>
              <w:rPr>
                <w:bCs/>
                <w:i/>
                <w:color w:themeColor="text1" w:val="000000"/>
                <w:sz w:val="22"/>
                <w:szCs w:val="22"/>
                <w:lang w:eastAsia="en-US"/>
              </w:rPr>
            </w:pPr>
            <w:r>
              <w:rPr>
                <w:bCs/>
                <w:i/>
                <w:color w:themeColor="text1" w:val="000000"/>
                <w:sz w:val="22"/>
                <w:szCs w:val="22"/>
                <w:lang w:eastAsia="en-US"/>
              </w:rPr>
              <w:t>7)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pPr>
              <w:pStyle w:val="Normal"/>
              <w:widowControl w:val="false"/>
              <w:ind w:firstLine="709"/>
              <w:jc w:val="both"/>
              <w:rPr>
                <w:bCs/>
                <w:i/>
                <w:color w:themeColor="text1" w:val="000000"/>
                <w:sz w:val="22"/>
                <w:szCs w:val="22"/>
                <w:lang w:eastAsia="en-US"/>
              </w:rPr>
            </w:pPr>
            <w:r>
              <w:rPr>
                <w:bCs/>
                <w:i/>
                <w:color w:themeColor="text1" w:val="000000"/>
                <w:sz w:val="22"/>
                <w:szCs w:val="22"/>
                <w:lang w:eastAsia="en-US"/>
              </w:rPr>
              <w:t>8) отсутствие сведений об участнике закупки в реестре недобросовестных поставщиков, предусмотренном статьей 5 Федерального закона от 18.07.2011 г. № 223-ФЗ;</w:t>
            </w:r>
          </w:p>
          <w:p>
            <w:pPr>
              <w:pStyle w:val="Normal"/>
              <w:widowControl w:val="false"/>
              <w:ind w:firstLine="709"/>
              <w:jc w:val="both"/>
              <w:rPr>
                <w:bCs/>
                <w:i/>
                <w:color w:themeColor="text1" w:val="000000"/>
                <w:sz w:val="22"/>
                <w:szCs w:val="22"/>
                <w:lang w:eastAsia="en-US"/>
              </w:rPr>
            </w:pPr>
            <w:r>
              <w:rPr>
                <w:bCs/>
                <w:i/>
                <w:color w:themeColor="text1" w:val="000000"/>
                <w:sz w:val="22"/>
                <w:szCs w:val="22"/>
                <w:lang w:eastAsia="en-US"/>
              </w:rPr>
              <w:t>9) отсутствие сведений об участнике закупки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pPr>
              <w:pStyle w:val="Normal"/>
              <w:widowControl w:val="false"/>
              <w:ind w:firstLine="709"/>
              <w:jc w:val="both"/>
              <w:rPr>
                <w:bCs/>
                <w:i/>
                <w:color w:themeColor="text1" w:val="000000"/>
                <w:sz w:val="22"/>
                <w:szCs w:val="22"/>
                <w:lang w:eastAsia="en-US"/>
              </w:rPr>
            </w:pPr>
            <w:r>
              <w:rPr>
                <w:bCs/>
                <w:i/>
                <w:color w:themeColor="text1" w:val="000000"/>
                <w:sz w:val="22"/>
                <w:szCs w:val="22"/>
                <w:lang w:eastAsia="en-US"/>
              </w:rPr>
              <w:t>10) отсутствие между участником закупки и заказчиком конфликта интересов;</w:t>
            </w:r>
          </w:p>
          <w:p>
            <w:pPr>
              <w:pStyle w:val="Normal"/>
              <w:widowControl w:val="false"/>
              <w:ind w:firstLine="709"/>
              <w:jc w:val="both"/>
              <w:rPr>
                <w:bCs/>
                <w:i/>
                <w:color w:themeColor="text1" w:val="000000"/>
                <w:sz w:val="22"/>
                <w:szCs w:val="22"/>
                <w:lang w:eastAsia="en-US"/>
              </w:rPr>
            </w:pPr>
            <w:r>
              <w:rPr>
                <w:bCs/>
                <w:i/>
                <w:color w:themeColor="text1" w:val="000000"/>
                <w:sz w:val="22"/>
                <w:szCs w:val="22"/>
                <w:lang w:eastAsia="en-US"/>
              </w:rPr>
              <w:t>11) участник закупки не является офшорной компанией;</w:t>
            </w:r>
          </w:p>
          <w:p>
            <w:pPr>
              <w:pStyle w:val="Normal"/>
              <w:widowControl w:val="false"/>
              <w:ind w:firstLine="709"/>
              <w:jc w:val="both"/>
              <w:rPr>
                <w:bCs/>
                <w:i/>
                <w:color w:themeColor="text1" w:val="000000"/>
                <w:sz w:val="22"/>
                <w:szCs w:val="22"/>
                <w:highlight w:val="yellow"/>
                <w:lang w:eastAsia="en-US"/>
              </w:rPr>
            </w:pPr>
            <w:r>
              <w:rPr>
                <w:bCs/>
                <w:i/>
                <w:color w:themeColor="text1" w:val="000000"/>
                <w:sz w:val="22"/>
                <w:szCs w:val="22"/>
                <w:lang w:eastAsia="en-US"/>
              </w:rPr>
              <w:t>12) отсутствие у участника закупки ограничений для участия в закупках, установленных законодательством Российской Федерации.</w:t>
            </w:r>
          </w:p>
        </w:tc>
      </w:tr>
    </w:tbl>
    <w:p>
      <w:pPr>
        <w:pStyle w:val="Normal"/>
        <w:jc w:val="center"/>
        <w:rPr>
          <w:b/>
          <w:color w:themeColor="text1" w:val="000000"/>
          <w:sz w:val="22"/>
          <w:szCs w:val="22"/>
        </w:rPr>
      </w:pPr>
      <w:r>
        <w:rPr>
          <w:b/>
          <w:color w:themeColor="text1" w:val="000000"/>
          <w:sz w:val="22"/>
          <w:szCs w:val="22"/>
        </w:rPr>
      </w:r>
    </w:p>
    <w:p>
      <w:pPr>
        <w:pStyle w:val="Normal"/>
        <w:jc w:val="right"/>
        <w:rPr>
          <w:bCs/>
          <w:color w:themeColor="text1" w:val="000000"/>
          <w:sz w:val="22"/>
          <w:szCs w:val="22"/>
        </w:rPr>
      </w:pPr>
      <w:r>
        <w:rPr>
          <w:bCs/>
          <w:color w:themeColor="text1" w:val="000000"/>
          <w:sz w:val="22"/>
          <w:szCs w:val="22"/>
        </w:rPr>
      </w:r>
    </w:p>
    <w:p>
      <w:pPr>
        <w:pStyle w:val="Normal"/>
        <w:jc w:val="right"/>
        <w:rPr>
          <w:bCs/>
          <w:color w:themeColor="text1" w:val="000000"/>
          <w:sz w:val="22"/>
          <w:szCs w:val="22"/>
        </w:rPr>
      </w:pPr>
      <w:r>
        <w:rPr>
          <w:bCs/>
          <w:color w:themeColor="text1" w:val="000000"/>
          <w:sz w:val="22"/>
          <w:szCs w:val="22"/>
        </w:rPr>
      </w:r>
    </w:p>
    <w:p>
      <w:pPr>
        <w:pStyle w:val="Normal"/>
        <w:jc w:val="right"/>
        <w:rPr>
          <w:bCs/>
          <w:color w:themeColor="text1" w:val="000000"/>
          <w:sz w:val="22"/>
          <w:szCs w:val="22"/>
        </w:rPr>
      </w:pPr>
      <w:r>
        <w:rPr>
          <w:bCs/>
          <w:color w:themeColor="text1" w:val="000000"/>
          <w:sz w:val="22"/>
          <w:szCs w:val="22"/>
        </w:rPr>
      </w:r>
    </w:p>
    <w:p>
      <w:pPr>
        <w:pStyle w:val="Normal"/>
        <w:jc w:val="right"/>
        <w:rPr>
          <w:bCs/>
          <w:color w:themeColor="text1" w:val="000000"/>
          <w:sz w:val="22"/>
          <w:szCs w:val="22"/>
        </w:rPr>
      </w:pPr>
      <w:r>
        <w:rPr>
          <w:bCs/>
          <w:color w:themeColor="text1" w:val="000000"/>
          <w:sz w:val="22"/>
          <w:szCs w:val="22"/>
        </w:rPr>
      </w:r>
    </w:p>
    <w:p>
      <w:pPr>
        <w:pStyle w:val="Normal"/>
        <w:jc w:val="right"/>
        <w:rPr>
          <w:bCs/>
          <w:color w:themeColor="text1" w:val="000000"/>
          <w:sz w:val="22"/>
          <w:szCs w:val="22"/>
        </w:rPr>
      </w:pPr>
      <w:r>
        <w:rPr>
          <w:bCs/>
          <w:color w:themeColor="text1" w:val="000000"/>
          <w:sz w:val="22"/>
          <w:szCs w:val="22"/>
        </w:rPr>
      </w:r>
    </w:p>
    <w:sectPr>
      <w:footerReference w:type="even" r:id="rId8"/>
      <w:footerReference w:type="default" r:id="rId9"/>
      <w:footerReference w:type="first" r:id="rId10"/>
      <w:type w:val="nextPage"/>
      <w:pgSz w:w="11906" w:h="16838"/>
      <w:pgMar w:left="1134" w:right="906" w:gutter="0" w:header="0" w:top="1134" w:footer="709" w:bottom="766"/>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Cambria">
    <w:charset w:val="cc"/>
    <w:family w:val="roman"/>
    <w:pitch w:val="variable"/>
  </w:font>
  <w:font w:name="Arial">
    <w:charset w:val="cc"/>
    <w:family w:val="swiss"/>
    <w:pitch w:val="variable"/>
  </w:font>
  <w:font w:name="Tahoma">
    <w:charset w:val="cc"/>
    <w:family w:val="roman"/>
    <w:pitch w:val="variable"/>
  </w:font>
  <w:font w:name="Calibri Light">
    <w:charset w:val="cc"/>
    <w:family w:val="roman"/>
    <w:pitch w:val="variable"/>
  </w:font>
  <w:font w:name="Calibri">
    <w:charset w:val="cc"/>
    <w:family w:val="roman"/>
    <w:pitch w:val="variable"/>
  </w:font>
  <w:font w:name="Liberation Sans">
    <w:altName w:val="Arial"/>
    <w:charset w:val="cc"/>
    <w:family w:val="swiss"/>
    <w:pitch w:val="variable"/>
  </w:font>
  <w:font w:name="Courier New">
    <w:charset w:val="cc"/>
    <w:family w:val="roman"/>
    <w:pitch w:val="variable"/>
  </w:font>
  <w:font w:name="Gelvetsky 12pt">
    <w:charset w:val="cc"/>
    <w:family w:val="roman"/>
    <w:pitch w:val="variable"/>
  </w:font>
  <w:font w:name="Consolas">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z w:val="16"/>
        <w:szCs w:val="16"/>
      </w:rPr>
    </w:pPr>
    <w:r>
      <w:rPr/>
      <w:fldChar w:fldCharType="begin"/>
    </w:r>
    <w:r>
      <w:rPr/>
      <w:instrText xml:space="preserve"> PAGE </w:instrText>
    </w:r>
    <w:r>
      <w:rPr/>
      <w:fldChar w:fldCharType="separate"/>
    </w:r>
    <w:r>
      <w:rPr/>
      <w:t>23</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z w:val="16"/>
        <w:szCs w:val="16"/>
      </w:rPr>
    </w:pPr>
    <w:r>
      <w:rPr/>
      <w:fldChar w:fldCharType="begin"/>
    </w:r>
    <w:r>
      <w:rPr/>
      <w:instrText xml:space="preserve"> PAGE </w:instrText>
    </w:r>
    <w:r>
      <w:rPr/>
      <w:fldChar w:fldCharType="separate"/>
    </w:r>
    <w:r>
      <w:rPr/>
      <w:t>23</w:t>
    </w:r>
    <w:r>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
    <w:lvl w:ilvl="0">
      <w:start w:val="1"/>
      <w:numFmt w:val="decimal"/>
      <w:lvlText w:val="%1."/>
      <w:lvlJc w:val="left"/>
      <w:pPr>
        <w:tabs>
          <w:tab w:val="num" w:pos="786"/>
        </w:tabs>
        <w:ind w:left="786"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
    <w:lvl w:ilvl="0">
      <w:start w:val="1"/>
      <w:numFmt w:val="decimal"/>
      <w:lvlText w:val="%1."/>
      <w:lvlJc w:val="left"/>
      <w:pPr>
        <w:tabs>
          <w:tab w:val="num" w:pos="0"/>
        </w:tabs>
        <w:ind w:left="360" w:hanging="360"/>
      </w:pPr>
      <w:rPr>
        <w:b/>
        <w:i w:val="false"/>
        <w:color w:val="auto"/>
        <w:sz w:val="24"/>
      </w:rPr>
    </w:lvl>
    <w:lvl w:ilvl="1">
      <w:start w:val="1"/>
      <w:numFmt w:val="decimal"/>
      <w:lvlText w:val="%1.%2."/>
      <w:lvlJc w:val="left"/>
      <w:pPr>
        <w:tabs>
          <w:tab w:val="num" w:pos="0"/>
        </w:tabs>
        <w:ind w:left="672" w:hanging="432"/>
      </w:pPr>
      <w:rPr>
        <w:b/>
        <w:i w:val="false"/>
        <w:color w:val="auto"/>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10"/>
  <w:defaultTabStop w:val="708"/>
  <w:autoHyphenation w:val="true"/>
  <w:hyphenationZone w:val="360"/>
  <w:compat>
    <w:doNotExpandShiftReturn/>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imSun" w:cs="Times New Roman"/>
        <w:lang w:val="ru-RU" w:eastAsia="ru-RU"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semiHidden="1" w:unhideWhenUsed="1" w:qFormat="1"/>
    <w:lsdException w:name="heading 8" w:uiPriority="0" w:semiHidden="1" w:unhideWhenUsed="1" w:qFormat="1"/>
    <w:lsdException w:name="heading 9" w:qFormat="1"/>
    <w:lsdException w:name="index 1" w:semiHidden="1" w:qFormat="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qFormat="1"/>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qFormat="1"/>
    <w:lsdException w:name="annotation text" w:semiHidden="1" w:qFormat="1"/>
    <w:lsdException w:name="header" w:qFormat="1"/>
    <w:lsdException w:name="footer" w:qFormat="1"/>
    <w:lsdException w:name="index heading"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semiHidden="1" w:qFormat="1"/>
    <w:lsdException w:name="line number" w:locked="1" w:semiHidden="1" w:unhideWhenUsed="1"/>
    <w:lsdException w:name="page number" w:qFormat="1"/>
    <w:lsdException w:name="endnote reference" w:semiHidden="1" w:qFormat="1"/>
    <w:lsdException w:name="endnote text" w:semiHidden="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1" w:unhideWhenUsed="1" w:qFormat="1"/>
    <w:lsdException w:name="Body Text"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qFormat="1"/>
    <w:lsdException w:name="Body Text 3" w:qFormat="1"/>
    <w:lsdException w:name="Body Text Indent 2" w:semiHidden="1" w:qFormat="1"/>
    <w:lsdException w:name="Body Text Indent 3" w:semiHidden="1" w:qFormat="1"/>
    <w:lsdException w:name="Block Text" w:locked="1" w:semiHidden="1" w:unhideWhenUsed="1"/>
    <w:lsdException w:name="Hyperlink" w:qFormat="1"/>
    <w:lsdException w:name="FollowedHyperlink" w:semiHidden="1" w:qFormat="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qFormat="1"/>
    <w:lsdException w:name="Table Theme" w:locked="1" w:semiHidden="1" w:unhideWhenUsed="1"/>
    <w:lsdException w:name="Placeholder Text" w:semiHidden="1" w:qFormat="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ing1">
    <w:name w:val="heading 1"/>
    <w:basedOn w:val="Normal"/>
    <w:next w:val="Normal"/>
    <w:uiPriority w:val="99"/>
    <w:qFormat/>
    <w:pPr>
      <w:keepNext w:val="true"/>
      <w:spacing w:before="80" w:after="0"/>
      <w:jc w:val="center"/>
      <w:outlineLvl w:val="0"/>
    </w:pPr>
    <w:rPr>
      <w:rFonts w:ascii="Cambria" w:hAnsi="Cambria"/>
      <w:b/>
      <w:bCs/>
      <w:color w:val="365F91"/>
      <w:sz w:val="28"/>
      <w:szCs w:val="28"/>
    </w:rPr>
  </w:style>
  <w:style w:type="paragraph" w:styleId="Heading2">
    <w:name w:val="heading 2"/>
    <w:basedOn w:val="Normal"/>
    <w:next w:val="Normal"/>
    <w:uiPriority w:val="99"/>
    <w:qFormat/>
    <w:pPr>
      <w:keepNext w:val="true"/>
      <w:spacing w:before="240" w:after="60"/>
      <w:outlineLvl w:val="1"/>
    </w:pPr>
    <w:rPr>
      <w:rFonts w:ascii="Cambria" w:hAnsi="Cambria"/>
      <w:b/>
      <w:bCs/>
      <w:i/>
      <w:iCs/>
      <w:sz w:val="28"/>
      <w:szCs w:val="28"/>
    </w:rPr>
  </w:style>
  <w:style w:type="paragraph" w:styleId="Heading3">
    <w:name w:val="heading 3"/>
    <w:basedOn w:val="Normal"/>
    <w:next w:val="Normal"/>
    <w:link w:val="31"/>
    <w:uiPriority w:val="99"/>
    <w:qFormat/>
    <w:pPr>
      <w:keepNext w:val="true"/>
      <w:keepLines/>
      <w:spacing w:before="40" w:after="0"/>
      <w:outlineLvl w:val="2"/>
    </w:pPr>
    <w:rPr>
      <w:rFonts w:ascii="Cambria" w:hAnsi="Cambria"/>
      <w:color w:val="243F60"/>
      <w:sz w:val="24"/>
      <w:szCs w:val="24"/>
    </w:rPr>
  </w:style>
  <w:style w:type="paragraph" w:styleId="Heading4">
    <w:name w:val="heading 4"/>
    <w:basedOn w:val="Normal"/>
    <w:next w:val="Normal"/>
    <w:uiPriority w:val="99"/>
    <w:qFormat/>
    <w:pPr>
      <w:keepNext w:val="true"/>
      <w:keepLines/>
      <w:spacing w:before="200" w:after="0"/>
      <w:outlineLvl w:val="3"/>
    </w:pPr>
    <w:rPr>
      <w:rFonts w:ascii="Cambria" w:hAnsi="Cambria"/>
      <w:b/>
      <w:bCs/>
      <w:i/>
      <w:iCs/>
      <w:color w:val="4F81BD"/>
    </w:rPr>
  </w:style>
  <w:style w:type="paragraph" w:styleId="Heading5">
    <w:name w:val="heading 5"/>
    <w:basedOn w:val="Normal"/>
    <w:next w:val="Normal"/>
    <w:uiPriority w:val="99"/>
    <w:qFormat/>
    <w:pPr>
      <w:keepNext w:val="true"/>
      <w:keepLines/>
      <w:spacing w:before="200" w:after="0"/>
      <w:outlineLvl w:val="4"/>
    </w:pPr>
    <w:rPr>
      <w:rFonts w:ascii="Cambria" w:hAnsi="Cambria"/>
      <w:color w:val="243F60"/>
    </w:rPr>
  </w:style>
  <w:style w:type="paragraph" w:styleId="Heading6">
    <w:name w:val="heading 6"/>
    <w:basedOn w:val="Normal"/>
    <w:next w:val="Normal"/>
    <w:uiPriority w:val="99"/>
    <w:qFormat/>
    <w:pPr>
      <w:keepNext w:val="true"/>
      <w:keepLines/>
      <w:spacing w:before="40" w:after="0"/>
      <w:outlineLvl w:val="5"/>
    </w:pPr>
    <w:rPr>
      <w:rFonts w:ascii="Cambria" w:hAnsi="Cambria"/>
      <w:color w:val="243F60"/>
    </w:rPr>
  </w:style>
  <w:style w:type="paragraph" w:styleId="Heading9">
    <w:name w:val="heading 9"/>
    <w:basedOn w:val="Normal"/>
    <w:next w:val="Normal"/>
    <w:uiPriority w:val="99"/>
    <w:qFormat/>
    <w:pPr>
      <w:spacing w:before="240" w:after="60"/>
      <w:outlineLvl w:val="8"/>
    </w:pPr>
    <w:rPr>
      <w:rFonts w:ascii="Arial" w:hAnsi="Arial"/>
      <w:sz w:val="22"/>
      <w:szCs w:val="22"/>
    </w:rPr>
  </w:style>
  <w:style w:type="character" w:styleId="DefaultParagraphFont" w:default="1">
    <w:name w:val="Default Paragraph Font"/>
    <w:uiPriority w:val="1"/>
    <w:semiHidden/>
    <w:unhideWhenUsed/>
    <w:qFormat/>
    <w:rPr/>
  </w:style>
  <w:style w:type="character" w:styleId="FollowedHyperlink">
    <w:name w:val="FollowedHyperlink"/>
    <w:basedOn w:val="DefaultParagraphFont"/>
    <w:uiPriority w:val="99"/>
    <w:semiHidden/>
    <w:qFormat/>
    <w:rPr>
      <w:rFonts w:cs="Times New Roman"/>
      <w:color w:val="800080"/>
      <w:u w:val="single"/>
    </w:rPr>
  </w:style>
  <w:style w:type="character" w:styleId="Style7" w:customStyle="1">
    <w:name w:val="Символ сноски"/>
    <w:uiPriority w:val="99"/>
    <w:qFormat/>
    <w:rPr>
      <w:vertAlign w:val="superscript"/>
    </w:rPr>
  </w:style>
  <w:style w:type="character" w:styleId="FootnoteReference">
    <w:name w:val="footnote reference"/>
    <w:rPr>
      <w:vertAlign w:val="superscript"/>
    </w:rPr>
  </w:style>
  <w:style w:type="character" w:styleId="FootnoteCharacters" w:customStyle="1">
    <w:name w:val="Footnote Characters"/>
    <w:basedOn w:val="DefaultParagraphFont"/>
    <w:uiPriority w:val="99"/>
    <w:qFormat/>
    <w:rPr>
      <w:rFonts w:cs="Times New Roman"/>
      <w:vertAlign w:val="superscript"/>
    </w:rPr>
  </w:style>
  <w:style w:type="character" w:styleId="CommentReference">
    <w:name w:val="annotation reference"/>
    <w:basedOn w:val="DefaultParagraphFont"/>
    <w:uiPriority w:val="99"/>
    <w:semiHidden/>
    <w:qFormat/>
    <w:rPr>
      <w:rFonts w:cs="Times New Roman"/>
      <w:sz w:val="16"/>
      <w:szCs w:val="16"/>
    </w:rPr>
  </w:style>
  <w:style w:type="character" w:styleId="Style8" w:customStyle="1">
    <w:name w:val="Символ концевой сноски"/>
    <w:uiPriority w:val="99"/>
    <w:qFormat/>
    <w:rPr>
      <w:vertAlign w:val="superscript"/>
    </w:rPr>
  </w:style>
  <w:style w:type="character" w:styleId="EndnoteReference">
    <w:name w:val="endnote reference"/>
    <w:rPr>
      <w:vertAlign w:val="superscript"/>
    </w:rPr>
  </w:style>
  <w:style w:type="character" w:styleId="EndnoteCharacters" w:customStyle="1">
    <w:name w:val="Endnote Characters"/>
    <w:basedOn w:val="DefaultParagraphFont"/>
    <w:uiPriority w:val="99"/>
    <w:semiHidden/>
    <w:qFormat/>
    <w:rPr>
      <w:rFonts w:cs="Times New Roman"/>
      <w:vertAlign w:val="superscript"/>
    </w:rPr>
  </w:style>
  <w:style w:type="character" w:styleId="Style9">
    <w:name w:val="Выделение"/>
    <w:basedOn w:val="DefaultParagraphFont"/>
    <w:uiPriority w:val="99"/>
    <w:qFormat/>
    <w:rPr>
      <w:rFonts w:cs="Times New Roman"/>
      <w:i/>
    </w:rPr>
  </w:style>
  <w:style w:type="character" w:styleId="Hyperlink" w:customStyle="1">
    <w:name w:val="Hyperlink"/>
    <w:uiPriority w:val="99"/>
    <w:qFormat/>
    <w:rPr>
      <w:color w:val="000080"/>
      <w:u w:val="single"/>
    </w:rPr>
  </w:style>
  <w:style w:type="character" w:styleId="PageNumber">
    <w:name w:val="page number"/>
    <w:basedOn w:val="DefaultParagraphFont"/>
    <w:uiPriority w:val="99"/>
    <w:qFormat/>
    <w:rPr>
      <w:rFonts w:cs="Times New Roman"/>
    </w:rPr>
  </w:style>
  <w:style w:type="character" w:styleId="Strong">
    <w:name w:val="Strong"/>
    <w:basedOn w:val="DefaultParagraphFont"/>
    <w:uiPriority w:val="99"/>
    <w:qFormat/>
    <w:rPr>
      <w:rFonts w:cs="Times New Roman"/>
      <w:b/>
    </w:rPr>
  </w:style>
  <w:style w:type="character" w:styleId="1" w:customStyle="1">
    <w:name w:val="Заголовок 1 Знак"/>
    <w:basedOn w:val="DefaultParagraphFont"/>
    <w:uiPriority w:val="99"/>
    <w:qFormat/>
    <w:locked/>
    <w:rPr>
      <w:rFonts w:ascii="Cambria" w:hAnsi="Cambria" w:cs="Times New Roman"/>
      <w:b/>
      <w:color w:val="365F91"/>
      <w:sz w:val="28"/>
      <w:lang w:eastAsia="ru-RU"/>
    </w:rPr>
  </w:style>
  <w:style w:type="character" w:styleId="2" w:customStyle="1">
    <w:name w:val="Заголовок 2 Знак"/>
    <w:basedOn w:val="DefaultParagraphFont"/>
    <w:uiPriority w:val="99"/>
    <w:qFormat/>
    <w:locked/>
    <w:rPr>
      <w:rFonts w:ascii="Cambria" w:hAnsi="Cambria" w:cs="Times New Roman"/>
      <w:b/>
      <w:i/>
      <w:sz w:val="28"/>
    </w:rPr>
  </w:style>
  <w:style w:type="character" w:styleId="31" w:customStyle="1">
    <w:name w:val="Заголовок 3 Знак1"/>
    <w:basedOn w:val="DefaultParagraphFont"/>
    <w:uiPriority w:val="99"/>
    <w:qFormat/>
    <w:locked/>
    <w:rPr>
      <w:rFonts w:ascii="Cambria" w:hAnsi="Cambria" w:cs="Times New Roman"/>
      <w:color w:val="243F60"/>
      <w:sz w:val="24"/>
      <w:szCs w:val="24"/>
    </w:rPr>
  </w:style>
  <w:style w:type="character" w:styleId="4" w:customStyle="1">
    <w:name w:val="Заголовок 4 Знак"/>
    <w:basedOn w:val="DefaultParagraphFont"/>
    <w:uiPriority w:val="99"/>
    <w:semiHidden/>
    <w:qFormat/>
    <w:locked/>
    <w:rPr>
      <w:rFonts w:ascii="Cambria" w:hAnsi="Cambria" w:cs="Times New Roman"/>
      <w:b/>
      <w:bCs/>
      <w:i/>
      <w:iCs/>
      <w:color w:val="4F81BD"/>
    </w:rPr>
  </w:style>
  <w:style w:type="character" w:styleId="5" w:customStyle="1">
    <w:name w:val="Заголовок 5 Знак"/>
    <w:basedOn w:val="DefaultParagraphFont"/>
    <w:uiPriority w:val="99"/>
    <w:semiHidden/>
    <w:qFormat/>
    <w:locked/>
    <w:rPr>
      <w:rFonts w:ascii="Cambria" w:hAnsi="Cambria" w:cs="Times New Roman"/>
      <w:color w:val="243F60"/>
    </w:rPr>
  </w:style>
  <w:style w:type="character" w:styleId="6" w:customStyle="1">
    <w:name w:val="Заголовок 6 Знак"/>
    <w:basedOn w:val="DefaultParagraphFont"/>
    <w:uiPriority w:val="99"/>
    <w:semiHidden/>
    <w:qFormat/>
    <w:locked/>
    <w:rPr>
      <w:rFonts w:ascii="Cambria" w:hAnsi="Cambria" w:cs="Times New Roman"/>
      <w:color w:val="243F60"/>
    </w:rPr>
  </w:style>
  <w:style w:type="character" w:styleId="9" w:customStyle="1">
    <w:name w:val="Заголовок 9 Знак"/>
    <w:basedOn w:val="DefaultParagraphFont"/>
    <w:uiPriority w:val="99"/>
    <w:qFormat/>
    <w:locked/>
    <w:rPr>
      <w:rFonts w:ascii="Arial" w:hAnsi="Arial" w:cs="Times New Roman"/>
      <w:sz w:val="22"/>
    </w:rPr>
  </w:style>
  <w:style w:type="character" w:styleId="11" w:customStyle="1">
    <w:name w:val="Заголовок 1 Знак1"/>
    <w:uiPriority w:val="99"/>
    <w:qFormat/>
    <w:rPr>
      <w:rFonts w:eastAsia="Times New Roman"/>
      <w:b/>
      <w:spacing w:val="20"/>
      <w:sz w:val="20"/>
      <w:lang w:eastAsia="ru-RU"/>
    </w:rPr>
  </w:style>
  <w:style w:type="character" w:styleId="Style10" w:customStyle="1">
    <w:name w:val="Основной текст Знак"/>
    <w:uiPriority w:val="99"/>
    <w:qFormat/>
    <w:rPr>
      <w:rFonts w:eastAsia="Times New Roman"/>
      <w:sz w:val="20"/>
      <w:lang w:eastAsia="ru-RU"/>
    </w:rPr>
  </w:style>
  <w:style w:type="character" w:styleId="Style11" w:customStyle="1">
    <w:name w:val="Основной текст с отступом Знак"/>
    <w:uiPriority w:val="99"/>
    <w:qFormat/>
    <w:rPr>
      <w:rFonts w:eastAsia="Times New Roman"/>
      <w:sz w:val="20"/>
      <w:lang w:eastAsia="ru-RU"/>
    </w:rPr>
  </w:style>
  <w:style w:type="character" w:styleId="Style12" w:customStyle="1">
    <w:name w:val="Название Знак"/>
    <w:uiPriority w:val="99"/>
    <w:qFormat/>
    <w:rPr>
      <w:rFonts w:ascii="Arial" w:hAnsi="Arial"/>
      <w:b/>
      <w:kern w:val="2"/>
      <w:sz w:val="20"/>
      <w:lang w:eastAsia="ru-RU"/>
    </w:rPr>
  </w:style>
  <w:style w:type="character" w:styleId="Style13" w:customStyle="1">
    <w:name w:val="Текст выноски Знак"/>
    <w:uiPriority w:val="99"/>
    <w:qFormat/>
    <w:rPr>
      <w:rFonts w:ascii="Tahoma" w:hAnsi="Tahoma"/>
      <w:sz w:val="16"/>
    </w:rPr>
  </w:style>
  <w:style w:type="character" w:styleId="BodyText2Char" w:customStyle="1">
    <w:name w:val="Body Text 2 Char"/>
    <w:uiPriority w:val="99"/>
    <w:semiHidden/>
    <w:qFormat/>
    <w:locked/>
    <w:rPr>
      <w:rFonts w:ascii="Cambria" w:hAnsi="Cambria"/>
      <w:b/>
      <w:i/>
      <w:sz w:val="28"/>
    </w:rPr>
  </w:style>
  <w:style w:type="character" w:styleId="3" w:customStyle="1">
    <w:name w:val="Основной текст с отступом 3 Знак"/>
    <w:uiPriority w:val="99"/>
    <w:semiHidden/>
    <w:qFormat/>
    <w:locked/>
    <w:rPr>
      <w:rFonts w:eastAsia="Times New Roman"/>
      <w:sz w:val="16"/>
    </w:rPr>
  </w:style>
  <w:style w:type="character" w:styleId="Style14" w:customStyle="1">
    <w:name w:val="Верхний колонтитул Знак"/>
    <w:uiPriority w:val="99"/>
    <w:qFormat/>
    <w:rPr>
      <w:rFonts w:eastAsia="Times New Roman"/>
    </w:rPr>
  </w:style>
  <w:style w:type="character" w:styleId="Style15" w:customStyle="1">
    <w:name w:val="Нижний колонтитул Знак"/>
    <w:uiPriority w:val="99"/>
    <w:qFormat/>
    <w:rPr>
      <w:rFonts w:eastAsia="Times New Roman"/>
    </w:rPr>
  </w:style>
  <w:style w:type="character" w:styleId="Style16" w:customStyle="1">
    <w:name w:val="Без интервала Знак"/>
    <w:uiPriority w:val="99"/>
    <w:qFormat/>
    <w:rPr>
      <w:rFonts w:eastAsia="Times New Roman"/>
      <w:lang w:val="ru-RU" w:eastAsia="ru-RU"/>
    </w:rPr>
  </w:style>
  <w:style w:type="character" w:styleId="ConsPlusNormal" w:customStyle="1">
    <w:name w:val="ConsPlusNormal Знак"/>
    <w:qFormat/>
    <w:locked/>
    <w:rPr>
      <w:rFonts w:ascii="Arial" w:hAnsi="Arial"/>
      <w:lang w:val="ru-RU" w:eastAsia="ru-RU"/>
    </w:rPr>
  </w:style>
  <w:style w:type="character" w:styleId="Style17" w:customStyle="1">
    <w:name w:val="Обычный (веб) Знак"/>
    <w:uiPriority w:val="99"/>
    <w:qFormat/>
    <w:rPr>
      <w:rFonts w:eastAsia="Times New Roman"/>
      <w:sz w:val="24"/>
    </w:rPr>
  </w:style>
  <w:style w:type="character" w:styleId="FontStyle36" w:customStyle="1">
    <w:name w:val="Font Style36"/>
    <w:uiPriority w:val="99"/>
    <w:qFormat/>
    <w:rPr>
      <w:rFonts w:ascii="Times New Roman" w:hAnsi="Times New Roman"/>
      <w:sz w:val="22"/>
    </w:rPr>
  </w:style>
  <w:style w:type="character" w:styleId="FontStyle35" w:customStyle="1">
    <w:name w:val="Font Style35"/>
    <w:uiPriority w:val="99"/>
    <w:qFormat/>
    <w:rPr>
      <w:rFonts w:ascii="Times New Roman" w:hAnsi="Times New Roman"/>
      <w:b/>
      <w:sz w:val="22"/>
    </w:rPr>
  </w:style>
  <w:style w:type="character" w:styleId="21" w:customStyle="1">
    <w:name w:val="Основной текст 2 Знак"/>
    <w:uiPriority w:val="99"/>
    <w:qFormat/>
    <w:locked/>
    <w:rPr>
      <w:rFonts w:ascii="Arial" w:hAnsi="Arial"/>
      <w:sz w:val="22"/>
    </w:rPr>
  </w:style>
  <w:style w:type="character" w:styleId="PlaceholderText">
    <w:name w:val="Placeholder Text"/>
    <w:basedOn w:val="DefaultParagraphFont"/>
    <w:uiPriority w:val="99"/>
    <w:semiHidden/>
    <w:qFormat/>
    <w:rPr>
      <w:rFonts w:cs="Times New Roman"/>
      <w:color w:val="808080"/>
    </w:rPr>
  </w:style>
  <w:style w:type="character" w:styleId="apple-converted-space" w:customStyle="1">
    <w:name w:val="apple-converted-space"/>
    <w:basedOn w:val="DefaultParagraphFont"/>
    <w:uiPriority w:val="99"/>
    <w:qFormat/>
    <w:rPr>
      <w:rFonts w:cs="Times New Roman"/>
    </w:rPr>
  </w:style>
  <w:style w:type="character" w:styleId="tztxt" w:customStyle="1">
    <w:name w:val="tz_txt Знак"/>
    <w:uiPriority w:val="99"/>
    <w:qFormat/>
    <w:locked/>
    <w:rPr>
      <w:rFonts w:eastAsia="Times New Roman"/>
      <w:sz w:val="24"/>
    </w:rPr>
  </w:style>
  <w:style w:type="character" w:styleId="12" w:customStyle="1">
    <w:name w:val="Основной текст1"/>
    <w:uiPriority w:val="99"/>
    <w:qFormat/>
    <w:rPr>
      <w:rFonts w:ascii="Times New Roman" w:hAnsi="Times New Roman"/>
      <w:color w:val="000000"/>
      <w:spacing w:val="0"/>
      <w:w w:val="100"/>
      <w:sz w:val="21"/>
      <w:shd w:fill="FFFFFF" w:val="clear"/>
      <w:lang w:val="ru-RU" w:eastAsia="ru-RU"/>
    </w:rPr>
  </w:style>
  <w:style w:type="character" w:styleId="Style18" w:customStyle="1">
    <w:name w:val="Основной текст_"/>
    <w:uiPriority w:val="99"/>
    <w:qFormat/>
    <w:rPr>
      <w:rFonts w:eastAsia="Times New Roman"/>
      <w:sz w:val="21"/>
      <w:shd w:fill="FFFFFF" w:val="clear"/>
    </w:rPr>
  </w:style>
  <w:style w:type="character" w:styleId="user" w:customStyle="1">
    <w:name w:val="Ссылка указателя (user)"/>
    <w:uiPriority w:val="99"/>
    <w:qFormat/>
    <w:rPr/>
  </w:style>
  <w:style w:type="character" w:styleId="Style19" w:customStyle="1">
    <w:name w:val="Текст сноски Знак"/>
    <w:basedOn w:val="DefaultParagraphFont"/>
    <w:uiPriority w:val="99"/>
    <w:qFormat/>
    <w:rPr>
      <w:rFonts w:eastAsia="Times New Roman" w:cs="Times New Roman"/>
    </w:rPr>
  </w:style>
  <w:style w:type="character" w:styleId="Style20" w:customStyle="1">
    <w:name w:val="Текст концевой сноски Знак"/>
    <w:basedOn w:val="DefaultParagraphFont"/>
    <w:uiPriority w:val="99"/>
    <w:semiHidden/>
    <w:qFormat/>
    <w:rPr>
      <w:rFonts w:eastAsia="Times New Roman" w:cs="Times New Roman"/>
    </w:rPr>
  </w:style>
  <w:style w:type="character" w:styleId="32" w:customStyle="1">
    <w:name w:val="Основной текст 3 Знак"/>
    <w:basedOn w:val="DefaultParagraphFont"/>
    <w:uiPriority w:val="99"/>
    <w:qFormat/>
    <w:locked/>
    <w:rPr>
      <w:rFonts w:eastAsia="Times New Roman" w:cs="Times New Roman"/>
      <w:sz w:val="16"/>
      <w:szCs w:val="16"/>
    </w:rPr>
  </w:style>
  <w:style w:type="character" w:styleId="ConsNormal" w:customStyle="1">
    <w:name w:val="ConsNormal Знак"/>
    <w:uiPriority w:val="99"/>
    <w:qFormat/>
    <w:locked/>
    <w:rPr>
      <w:rFonts w:ascii="Arial" w:hAnsi="Arial"/>
      <w:sz w:val="22"/>
    </w:rPr>
  </w:style>
  <w:style w:type="character" w:styleId="13" w:customStyle="1">
    <w:name w:val="Основной текст Знак1"/>
    <w:basedOn w:val="DefaultParagraphFont"/>
    <w:uiPriority w:val="99"/>
    <w:qFormat/>
    <w:rPr>
      <w:rFonts w:eastAsia="Times New Roman" w:cs="Times New Roman"/>
      <w:sz w:val="28"/>
    </w:rPr>
  </w:style>
  <w:style w:type="character" w:styleId="BodyTextChar" w:customStyle="1">
    <w:name w:val="Body Text Char"/>
    <w:basedOn w:val="DefaultParagraphFont"/>
    <w:uiPriority w:val="99"/>
    <w:qFormat/>
    <w:locked/>
    <w:rPr>
      <w:rFonts w:eastAsia="Times New Roman" w:cs="Times New Roman"/>
    </w:rPr>
  </w:style>
  <w:style w:type="character" w:styleId="BodyTextIndentChar" w:customStyle="1">
    <w:name w:val="Body Text Indent Char"/>
    <w:basedOn w:val="DefaultParagraphFont"/>
    <w:uiPriority w:val="99"/>
    <w:qFormat/>
    <w:locked/>
    <w:rPr>
      <w:rFonts w:eastAsia="Times New Roman" w:cs="Times New Roman"/>
    </w:rPr>
  </w:style>
  <w:style w:type="character" w:styleId="TitleChar" w:customStyle="1">
    <w:name w:val="Title Char"/>
    <w:basedOn w:val="DefaultParagraphFont"/>
    <w:uiPriority w:val="99"/>
    <w:qFormat/>
    <w:locked/>
    <w:rPr>
      <w:rFonts w:ascii="Arial" w:hAnsi="Arial" w:cs="Times New Roman"/>
      <w:b/>
      <w:kern w:val="2"/>
      <w:sz w:val="32"/>
    </w:rPr>
  </w:style>
  <w:style w:type="character" w:styleId="14" w:customStyle="1">
    <w:name w:val="Текст выноски Знак1"/>
    <w:basedOn w:val="DefaultParagraphFont"/>
    <w:uiPriority w:val="99"/>
    <w:semiHidden/>
    <w:qFormat/>
    <w:rPr>
      <w:rFonts w:ascii="Tahoma" w:hAnsi="Tahoma" w:cs="Times New Roman"/>
      <w:sz w:val="16"/>
      <w:szCs w:val="16"/>
    </w:rPr>
  </w:style>
  <w:style w:type="character" w:styleId="311" w:customStyle="1">
    <w:name w:val="Основной текст с отступом 3 Знак1"/>
    <w:basedOn w:val="DefaultParagraphFont"/>
    <w:uiPriority w:val="99"/>
    <w:semiHidden/>
    <w:qFormat/>
    <w:rPr>
      <w:rFonts w:eastAsia="Times New Roman" w:cs="Times New Roman"/>
      <w:sz w:val="16"/>
      <w:szCs w:val="16"/>
    </w:rPr>
  </w:style>
  <w:style w:type="character" w:styleId="BalloonTextChar" w:customStyle="1">
    <w:name w:val="Balloon Text Char"/>
    <w:basedOn w:val="DefaultParagraphFont"/>
    <w:uiPriority w:val="99"/>
    <w:qFormat/>
    <w:locked/>
    <w:rPr>
      <w:rFonts w:eastAsia="Times New Roman" w:cs="Times New Roman"/>
    </w:rPr>
  </w:style>
  <w:style w:type="character" w:styleId="211" w:customStyle="1">
    <w:name w:val="Основной текст 2 Знак1"/>
    <w:basedOn w:val="DefaultParagraphFont"/>
    <w:uiPriority w:val="99"/>
    <w:semiHidden/>
    <w:qFormat/>
    <w:rPr>
      <w:rFonts w:eastAsia="Times New Roman" w:cs="Times New Roman"/>
    </w:rPr>
  </w:style>
  <w:style w:type="character" w:styleId="Style21" w:customStyle="1">
    <w:name w:val="комментарий"/>
    <w:uiPriority w:val="99"/>
    <w:qFormat/>
    <w:rPr>
      <w:i/>
      <w:shd w:fill="FFFF99" w:val="clear"/>
    </w:rPr>
  </w:style>
  <w:style w:type="character" w:styleId="131" w:customStyle="1">
    <w:name w:val="Заголовок 1 Знак3"/>
    <w:uiPriority w:val="99"/>
    <w:qFormat/>
    <w:rPr>
      <w:rFonts w:eastAsia="Times New Roman"/>
      <w:b/>
      <w:spacing w:val="20"/>
      <w:sz w:val="20"/>
      <w:lang w:eastAsia="ru-RU"/>
    </w:rPr>
  </w:style>
  <w:style w:type="character" w:styleId="user1" w:customStyle="1">
    <w:name w:val="Символ сноски (user)"/>
    <w:uiPriority w:val="99"/>
    <w:qFormat/>
    <w:rPr/>
  </w:style>
  <w:style w:type="character" w:styleId="user2" w:customStyle="1">
    <w:name w:val="Символ концевой сноски (user)"/>
    <w:uiPriority w:val="99"/>
    <w:qFormat/>
    <w:rPr/>
  </w:style>
  <w:style w:type="character" w:styleId="22" w:customStyle="1">
    <w:name w:val="Основной текст Знак2"/>
    <w:basedOn w:val="DefaultParagraphFont"/>
    <w:uiPriority w:val="99"/>
    <w:semiHidden/>
    <w:qFormat/>
    <w:locked/>
    <w:rPr>
      <w:rFonts w:eastAsia="Times New Roman" w:cs="Times New Roman"/>
      <w:sz w:val="20"/>
      <w:szCs w:val="20"/>
    </w:rPr>
  </w:style>
  <w:style w:type="character" w:styleId="15" w:customStyle="1">
    <w:name w:val="Основной текст с отступом Знак1"/>
    <w:basedOn w:val="DefaultParagraphFont"/>
    <w:uiPriority w:val="99"/>
    <w:semiHidden/>
    <w:qFormat/>
    <w:locked/>
    <w:rPr>
      <w:rFonts w:eastAsia="Times New Roman" w:cs="Times New Roman"/>
      <w:sz w:val="20"/>
      <w:szCs w:val="20"/>
    </w:rPr>
  </w:style>
  <w:style w:type="character" w:styleId="16" w:customStyle="1">
    <w:name w:val="Заголовок Знак1"/>
    <w:basedOn w:val="DefaultParagraphFont"/>
    <w:uiPriority w:val="99"/>
    <w:qFormat/>
    <w:locked/>
    <w:rPr>
      <w:rFonts w:ascii="Cambria" w:hAnsi="Cambria" w:cs="Times New Roman"/>
      <w:b/>
      <w:bCs/>
      <w:kern w:val="2"/>
      <w:sz w:val="32"/>
      <w:szCs w:val="32"/>
    </w:rPr>
  </w:style>
  <w:style w:type="character" w:styleId="23" w:customStyle="1">
    <w:name w:val="Текст выноски Знак2"/>
    <w:basedOn w:val="DefaultParagraphFont"/>
    <w:uiPriority w:val="99"/>
    <w:semiHidden/>
    <w:qFormat/>
    <w:locked/>
    <w:rPr>
      <w:rFonts w:eastAsia="Times New Roman" w:cs="Times New Roman"/>
      <w:sz w:val="2"/>
    </w:rPr>
  </w:style>
  <w:style w:type="character" w:styleId="321" w:customStyle="1">
    <w:name w:val="Основной текст с отступом 3 Знак2"/>
    <w:basedOn w:val="DefaultParagraphFont"/>
    <w:uiPriority w:val="99"/>
    <w:semiHidden/>
    <w:qFormat/>
    <w:locked/>
    <w:rPr>
      <w:rFonts w:eastAsia="Times New Roman" w:cs="Times New Roman"/>
      <w:sz w:val="16"/>
      <w:szCs w:val="16"/>
    </w:rPr>
  </w:style>
  <w:style w:type="character" w:styleId="17" w:customStyle="1">
    <w:name w:val="Верхний колонтитул Знак1"/>
    <w:basedOn w:val="DefaultParagraphFont"/>
    <w:uiPriority w:val="99"/>
    <w:semiHidden/>
    <w:qFormat/>
    <w:locked/>
    <w:rPr>
      <w:rFonts w:eastAsia="Times New Roman" w:cs="Times New Roman"/>
      <w:sz w:val="20"/>
      <w:szCs w:val="20"/>
    </w:rPr>
  </w:style>
  <w:style w:type="character" w:styleId="18" w:customStyle="1">
    <w:name w:val="Нижний колонтитул Знак1"/>
    <w:basedOn w:val="DefaultParagraphFont"/>
    <w:uiPriority w:val="99"/>
    <w:semiHidden/>
    <w:qFormat/>
    <w:locked/>
    <w:rPr>
      <w:rFonts w:eastAsia="Times New Roman" w:cs="Times New Roman"/>
      <w:sz w:val="20"/>
      <w:szCs w:val="20"/>
    </w:rPr>
  </w:style>
  <w:style w:type="character" w:styleId="221" w:customStyle="1">
    <w:name w:val="Основной текст 2 Знак2"/>
    <w:basedOn w:val="DefaultParagraphFont"/>
    <w:uiPriority w:val="99"/>
    <w:semiHidden/>
    <w:qFormat/>
    <w:locked/>
    <w:rPr>
      <w:rFonts w:eastAsia="Times New Roman" w:cs="Times New Roman"/>
      <w:sz w:val="20"/>
      <w:szCs w:val="20"/>
    </w:rPr>
  </w:style>
  <w:style w:type="character" w:styleId="24" w:customStyle="1">
    <w:name w:val="Текст сноски Знак2"/>
    <w:basedOn w:val="DefaultParagraphFont"/>
    <w:uiPriority w:val="99"/>
    <w:semiHidden/>
    <w:qFormat/>
    <w:locked/>
    <w:rPr>
      <w:rFonts w:eastAsia="Times New Roman" w:cs="Times New Roman"/>
      <w:sz w:val="20"/>
      <w:szCs w:val="20"/>
    </w:rPr>
  </w:style>
  <w:style w:type="character" w:styleId="19" w:customStyle="1">
    <w:name w:val="Текст концевой сноски Знак1"/>
    <w:basedOn w:val="DefaultParagraphFont"/>
    <w:uiPriority w:val="99"/>
    <w:semiHidden/>
    <w:qFormat/>
    <w:locked/>
    <w:rPr>
      <w:rFonts w:eastAsia="Times New Roman" w:cs="Times New Roman"/>
      <w:sz w:val="20"/>
      <w:szCs w:val="20"/>
    </w:rPr>
  </w:style>
  <w:style w:type="character" w:styleId="312" w:customStyle="1">
    <w:name w:val="Основной текст 3 Знак1"/>
    <w:basedOn w:val="DefaultParagraphFont"/>
    <w:uiPriority w:val="99"/>
    <w:semiHidden/>
    <w:qFormat/>
    <w:locked/>
    <w:rPr>
      <w:rFonts w:eastAsia="Times New Roman" w:cs="Times New Roman"/>
      <w:sz w:val="16"/>
      <w:szCs w:val="16"/>
    </w:rPr>
  </w:style>
  <w:style w:type="character" w:styleId="Style22" w:customStyle="1">
    <w:name w:val="Текст примечания Знак"/>
    <w:basedOn w:val="DefaultParagraphFont"/>
    <w:uiPriority w:val="99"/>
    <w:semiHidden/>
    <w:qFormat/>
    <w:locked/>
    <w:rPr>
      <w:rFonts w:eastAsia="Times New Roman" w:cs="Times New Roman"/>
    </w:rPr>
  </w:style>
  <w:style w:type="character" w:styleId="Style23" w:customStyle="1">
    <w:name w:val="Тема примечания Знак"/>
    <w:basedOn w:val="Style22"/>
    <w:uiPriority w:val="99"/>
    <w:semiHidden/>
    <w:qFormat/>
    <w:locked/>
    <w:rPr>
      <w:rFonts w:eastAsia="Times New Roman" w:cs="Times New Roman"/>
      <w:b/>
      <w:bCs/>
    </w:rPr>
  </w:style>
  <w:style w:type="character" w:styleId="33" w:customStyle="1">
    <w:name w:val="Заголовок 3 Знак"/>
    <w:uiPriority w:val="99"/>
    <w:qFormat/>
    <w:rPr>
      <w:b/>
      <w:sz w:val="18"/>
      <w:lang w:val="ru-RU" w:eastAsia="ru-RU"/>
    </w:rPr>
  </w:style>
  <w:style w:type="character" w:styleId="Style24" w:customStyle="1">
    <w:name w:val="Абзац Знак"/>
    <w:uiPriority w:val="99"/>
    <w:qFormat/>
    <w:locked/>
    <w:rPr>
      <w:rFonts w:eastAsia="Times New Roman"/>
      <w:sz w:val="24"/>
    </w:rPr>
  </w:style>
  <w:style w:type="character" w:styleId="Normal1" w:customStyle="1">
    <w:name w:val="Normal Знак"/>
    <w:uiPriority w:val="99"/>
    <w:qFormat/>
    <w:locked/>
    <w:rPr>
      <w:rFonts w:eastAsia="Times New Roman"/>
      <w:sz w:val="22"/>
    </w:rPr>
  </w:style>
  <w:style w:type="character" w:styleId="FontStyle37" w:customStyle="1">
    <w:name w:val="Font Style37"/>
    <w:uiPriority w:val="99"/>
    <w:qFormat/>
    <w:rPr>
      <w:rFonts w:ascii="Times New Roman" w:hAnsi="Times New Roman"/>
      <w:sz w:val="20"/>
    </w:rPr>
  </w:style>
  <w:style w:type="character" w:styleId="FontStyle67" w:customStyle="1">
    <w:name w:val="Font Style67"/>
    <w:uiPriority w:val="99"/>
    <w:qFormat/>
    <w:rPr>
      <w:rFonts w:ascii="Times New Roman" w:hAnsi="Times New Roman"/>
      <w:sz w:val="20"/>
    </w:rPr>
  </w:style>
  <w:style w:type="character" w:styleId="110" w:customStyle="1">
    <w:name w:val="Текст сноски Знак1"/>
    <w:basedOn w:val="DefaultParagraphFont"/>
    <w:uiPriority w:val="99"/>
    <w:qFormat/>
    <w:rPr>
      <w:rFonts w:ascii="Times New Roman" w:hAnsi="Times New Roman" w:cs="Times New Roman"/>
      <w:sz w:val="20"/>
      <w:szCs w:val="20"/>
      <w:lang w:eastAsia="ru-RU"/>
    </w:rPr>
  </w:style>
  <w:style w:type="character" w:styleId="VL" w:customStyle="1">
    <w:name w:val="VL_Основной текст Знак"/>
    <w:uiPriority w:val="99"/>
    <w:qFormat/>
    <w:rPr>
      <w:rFonts w:ascii="Times New Roman" w:hAnsi="Times New Roman"/>
      <w:color w:val="141618"/>
    </w:rPr>
  </w:style>
  <w:style w:type="character" w:styleId="user3" w:customStyle="1">
    <w:name w:val="Символ нумерации (user)"/>
    <w:uiPriority w:val="99"/>
    <w:qFormat/>
    <w:rPr/>
  </w:style>
  <w:style w:type="character" w:styleId="Style25" w:customStyle="1">
    <w:name w:val="Заголовок Знак"/>
    <w:basedOn w:val="DefaultParagraphFont"/>
    <w:uiPriority w:val="99"/>
    <w:qFormat/>
    <w:rPr>
      <w:rFonts w:ascii="Calibri Light" w:hAnsi="Calibri Light" w:cs="Times New Roman"/>
      <w:spacing w:val="-10"/>
      <w:kern w:val="2"/>
      <w:sz w:val="56"/>
      <w:szCs w:val="56"/>
    </w:rPr>
  </w:style>
  <w:style w:type="character" w:styleId="Style26" w:customStyle="1">
    <w:name w:val="Абзац списка Знак"/>
    <w:uiPriority w:val="34"/>
    <w:qFormat/>
    <w:locked/>
    <w:rPr>
      <w:rFonts w:ascii="Calibri" w:hAnsi="Calibri"/>
      <w:sz w:val="22"/>
      <w:lang w:eastAsia="en-US"/>
    </w:rPr>
  </w:style>
  <w:style w:type="character" w:styleId="Style27" w:customStyle="1">
    <w:name w:val="Гипертекстовая ссылка"/>
    <w:uiPriority w:val="99"/>
    <w:qFormat/>
    <w:rPr>
      <w:color w:val="106BBE"/>
    </w:rPr>
  </w:style>
  <w:style w:type="character" w:styleId="blk" w:customStyle="1">
    <w:name w:val="blk"/>
    <w:uiPriority w:val="99"/>
    <w:qFormat/>
    <w:rPr/>
  </w:style>
  <w:style w:type="character" w:styleId="25" w:customStyle="1">
    <w:name w:val="Основной текст с отступом 2 Знак"/>
    <w:basedOn w:val="DefaultParagraphFont"/>
    <w:uiPriority w:val="99"/>
    <w:semiHidden/>
    <w:qFormat/>
    <w:locked/>
    <w:rPr>
      <w:rFonts w:eastAsia="Times New Roman" w:cs="Times New Roman"/>
    </w:rPr>
  </w:style>
  <w:style w:type="character" w:styleId="111" w:customStyle="1">
    <w:name w:val="Неразрешенное упоминание1"/>
    <w:basedOn w:val="DefaultParagraphFont"/>
    <w:uiPriority w:val="99"/>
    <w:semiHidden/>
    <w:unhideWhenUsed/>
    <w:qFormat/>
    <w:rPr>
      <w:color w:val="605E5C"/>
      <w:shd w:fill="E1DFDD" w:val="clear"/>
    </w:rPr>
  </w:style>
  <w:style w:type="character" w:styleId="rvts30" w:customStyle="1">
    <w:name w:val="rvts30"/>
    <w:qFormat/>
    <w:rPr>
      <w:rFonts w:ascii="Times New Roman" w:hAnsi="Times New Roman" w:cs="Times New Roman"/>
      <w:sz w:val="22"/>
      <w:szCs w:val="22"/>
    </w:rPr>
  </w:style>
  <w:style w:type="character" w:styleId="T3" w:customStyle="1">
    <w:name w:val="T3"/>
    <w:qFormat/>
    <w:rPr>
      <w:rFonts w:ascii="Times New Roman" w:hAnsi="Times New Roman"/>
      <w:sz w:val="24"/>
    </w:rPr>
  </w:style>
  <w:style w:type="character" w:styleId="1327" w:customStyle="1">
    <w:name w:val="1327"/>
    <w:basedOn w:val="DefaultParagraphFont"/>
    <w:qFormat/>
    <w:rPr/>
  </w:style>
  <w:style w:type="character" w:styleId="Style28" w:customStyle="1">
    <w:name w:val="Текст ТД Знак"/>
    <w:qFormat/>
    <w:rsid w:val="004369fb"/>
    <w:rPr>
      <w:rFonts w:eastAsia="Calibri"/>
      <w:sz w:val="24"/>
      <w:szCs w:val="24"/>
      <w:lang w:eastAsia="en-US"/>
    </w:rPr>
  </w:style>
  <w:style w:type="paragraph" w:styleId="Style29">
    <w:name w:val="Заголовок"/>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23"/>
    <w:uiPriority w:val="99"/>
    <w:qFormat/>
    <w:pPr>
      <w:tabs>
        <w:tab w:val="clear" w:pos="708"/>
        <w:tab w:val="center" w:pos="1985" w:leader="none"/>
        <w:tab w:val="center" w:pos="2127" w:leader="none"/>
        <w:tab w:val="left" w:pos="6096" w:leader="none"/>
      </w:tabs>
      <w:jc w:val="both"/>
    </w:pPr>
    <w:rPr>
      <w:sz w:val="28"/>
    </w:rPr>
  </w:style>
  <w:style w:type="paragraph" w:styleId="List">
    <w:name w:val="List"/>
    <w:basedOn w:val="BodyText"/>
    <w:uiPriority w:val="99"/>
    <w:qFormat/>
    <w:pPr/>
    <w:rPr>
      <w:rFonts w:cs="Arial"/>
    </w:rPr>
  </w:style>
  <w:style w:type="paragraph" w:styleId="Caption">
    <w:name w:val="caption"/>
    <w:basedOn w:val="Normal"/>
    <w:next w:val="Normal"/>
    <w:uiPriority w:val="99"/>
    <w:qFormat/>
    <w:pPr>
      <w:suppressLineNumbers/>
      <w:spacing w:before="120" w:after="120"/>
    </w:pPr>
    <w:rPr>
      <w:rFonts w:cs="Arial"/>
      <w:i/>
      <w:iCs/>
      <w:sz w:val="24"/>
      <w:szCs w:val="24"/>
    </w:rPr>
  </w:style>
  <w:style w:type="paragraph" w:styleId="Style30">
    <w:name w:val="Указатель"/>
    <w:basedOn w:val="Normal"/>
    <w:qFormat/>
    <w:pPr>
      <w:suppressLineNumbers/>
    </w:pPr>
    <w:rPr>
      <w:rFonts w:cs="Lucida Sans"/>
    </w:rPr>
  </w:style>
  <w:style w:type="paragraph" w:styleId="user4" w:customStyle="1">
    <w:name w:val="Заголовок (user)"/>
    <w:basedOn w:val="Normal"/>
    <w:next w:val="Normal"/>
    <w:uiPriority w:val="99"/>
    <w:qFormat/>
    <w:pPr>
      <w:widowControl w:val="false"/>
      <w:suppressAutoHyphens w:val="true"/>
      <w:textAlignment w:val="baseline"/>
    </w:pPr>
    <w:rPr>
      <w:rFonts w:ascii="Calibri Light" w:hAnsi="Calibri Light"/>
      <w:spacing w:val="-10"/>
      <w:kern w:val="2"/>
      <w:sz w:val="56"/>
      <w:szCs w:val="56"/>
      <w:lang w:eastAsia="en-US"/>
    </w:rPr>
  </w:style>
  <w:style w:type="paragraph" w:styleId="user5" w:customStyle="1">
    <w:name w:val="Указатель (user)"/>
    <w:basedOn w:val="Standard"/>
    <w:uiPriority w:val="99"/>
    <w:qFormat/>
    <w:pPr>
      <w:suppressLineNumbers/>
    </w:pPr>
    <w:rPr>
      <w:rFonts w:cs="Mangal"/>
    </w:rPr>
  </w:style>
  <w:style w:type="paragraph" w:styleId="BalloonText">
    <w:name w:val="Balloon Text"/>
    <w:basedOn w:val="Normal"/>
    <w:link w:val="2"/>
    <w:uiPriority w:val="99"/>
    <w:qFormat/>
    <w:pPr/>
    <w:rPr>
      <w:rFonts w:ascii="Tahoma" w:hAnsi="Tahoma"/>
      <w:sz w:val="16"/>
      <w:szCs w:val="16"/>
    </w:rPr>
  </w:style>
  <w:style w:type="paragraph" w:styleId="BodyText2">
    <w:name w:val="Body Text 2"/>
    <w:basedOn w:val="Normal"/>
    <w:uiPriority w:val="99"/>
    <w:qFormat/>
    <w:pPr>
      <w:widowControl w:val="false"/>
      <w:jc w:val="both"/>
    </w:pPr>
    <w:rPr>
      <w:rFonts w:ascii="Cambria" w:hAnsi="Cambria" w:eastAsia="Calibri"/>
      <w:b/>
      <w:i/>
      <w:sz w:val="28"/>
    </w:rPr>
  </w:style>
  <w:style w:type="paragraph" w:styleId="BodyTextIndent3">
    <w:name w:val="Body Text Indent 3"/>
    <w:basedOn w:val="Normal"/>
    <w:link w:val="3"/>
    <w:uiPriority w:val="99"/>
    <w:semiHidden/>
    <w:qFormat/>
    <w:pPr>
      <w:spacing w:before="0" w:after="120"/>
      <w:ind w:hanging="0" w:left="283"/>
    </w:pPr>
    <w:rPr>
      <w:sz w:val="16"/>
      <w:szCs w:val="16"/>
    </w:rPr>
  </w:style>
  <w:style w:type="paragraph" w:styleId="EndnoteText">
    <w:name w:val="endnote text"/>
    <w:basedOn w:val="Normal"/>
    <w:link w:val="1"/>
    <w:uiPriority w:val="99"/>
    <w:semiHidden/>
    <w:qFormat/>
    <w:pPr/>
    <w:rPr/>
  </w:style>
  <w:style w:type="paragraph" w:styleId="CommentText">
    <w:name w:val="annotation text"/>
    <w:basedOn w:val="Normal"/>
    <w:uiPriority w:val="99"/>
    <w:semiHidden/>
    <w:qFormat/>
    <w:pPr/>
    <w:rPr/>
  </w:style>
  <w:style w:type="paragraph" w:styleId="Index1">
    <w:name w:val="index 1"/>
    <w:basedOn w:val="Normal"/>
    <w:next w:val="Normal"/>
    <w:uiPriority w:val="99"/>
    <w:semiHidden/>
    <w:qFormat/>
    <w:pPr>
      <w:ind w:hanging="200" w:left="200"/>
    </w:pPr>
    <w:rPr/>
  </w:style>
  <w:style w:type="paragraph" w:styleId="annotationsubject">
    <w:name w:val="annotation subject"/>
    <w:basedOn w:val="CommentText"/>
    <w:next w:val="CommentText"/>
    <w:uiPriority w:val="99"/>
    <w:semiHidden/>
    <w:qFormat/>
    <w:pPr/>
    <w:rPr>
      <w:b/>
      <w:bCs/>
    </w:rPr>
  </w:style>
  <w:style w:type="paragraph" w:styleId="FootnoteText">
    <w:name w:val="footnote text"/>
    <w:basedOn w:val="Normal"/>
    <w:link w:val="22"/>
    <w:uiPriority w:val="99"/>
    <w:qFormat/>
    <w:pPr/>
    <w:rPr/>
  </w:style>
  <w:style w:type="paragraph" w:styleId="Style31" w:customStyle="1">
    <w:name w:val="Верхний и нижний колонтитулы"/>
    <w:basedOn w:val="Standard"/>
    <w:uiPriority w:val="99"/>
    <w:qFormat/>
    <w:pPr>
      <w:suppressLineNumbers/>
      <w:tabs>
        <w:tab w:val="clear" w:pos="708"/>
        <w:tab w:val="center" w:pos="4819" w:leader="none"/>
        <w:tab w:val="right" w:pos="9638" w:leader="none"/>
      </w:tabs>
    </w:pPr>
    <w:rPr/>
  </w:style>
  <w:style w:type="paragraph" w:styleId="Style32">
    <w:name w:val="Колонтитулы"/>
    <w:basedOn w:val="Normal"/>
    <w:qFormat/>
    <w:pPr/>
    <w:rPr/>
  </w:style>
  <w:style w:type="paragraph" w:styleId="user6">
    <w:name w:val="Колонтитулы (user)"/>
    <w:basedOn w:val="Normal"/>
    <w:qFormat/>
    <w:pPr/>
    <w:rPr/>
  </w:style>
  <w:style w:type="paragraph" w:styleId="Header">
    <w:name w:val="header"/>
    <w:basedOn w:val="Normal"/>
    <w:link w:val="13"/>
    <w:uiPriority w:val="99"/>
    <w:qFormat/>
    <w:pPr>
      <w:tabs>
        <w:tab w:val="clear" w:pos="708"/>
        <w:tab w:val="center" w:pos="4677" w:leader="none"/>
        <w:tab w:val="right" w:pos="9355" w:leader="none"/>
      </w:tabs>
    </w:pPr>
    <w:rPr/>
  </w:style>
  <w:style w:type="paragraph" w:styleId="IndexHeading">
    <w:name w:val="index heading"/>
    <w:basedOn w:val="Normal"/>
    <w:next w:val="Index1"/>
    <w:uiPriority w:val="99"/>
    <w:qFormat/>
    <w:pPr>
      <w:suppressLineNumbers/>
    </w:pPr>
    <w:rPr>
      <w:rFonts w:cs="Arial"/>
    </w:rPr>
  </w:style>
  <w:style w:type="paragraph" w:styleId="TOC1">
    <w:name w:val="toc 1"/>
    <w:basedOn w:val="Normal"/>
    <w:next w:val="Normal"/>
    <w:uiPriority w:val="99"/>
    <w:qFormat/>
    <w:pPr>
      <w:tabs>
        <w:tab w:val="clear" w:pos="708"/>
        <w:tab w:val="left" w:pos="1440" w:leader="none"/>
        <w:tab w:val="right" w:pos="10148" w:leader="dot"/>
      </w:tabs>
      <w:spacing w:before="100" w:after="0"/>
    </w:pPr>
    <w:rPr>
      <w:rFonts w:ascii="Arial" w:hAnsi="Arial" w:cs="Arial"/>
      <w:b/>
      <w:bCs/>
      <w:caps/>
      <w:sz w:val="24"/>
      <w:szCs w:val="24"/>
    </w:rPr>
  </w:style>
  <w:style w:type="paragraph" w:styleId="BodyTextIndent">
    <w:name w:val="Body Text Indent"/>
    <w:basedOn w:val="Normal"/>
    <w:link w:val="15"/>
    <w:uiPriority w:val="99"/>
    <w:qFormat/>
    <w:pPr>
      <w:spacing w:before="0" w:after="120"/>
      <w:ind w:hanging="0" w:left="283"/>
    </w:pPr>
    <w:rPr/>
  </w:style>
  <w:style w:type="paragraph" w:styleId="Title">
    <w:name w:val="Title"/>
    <w:basedOn w:val="Normal"/>
    <w:link w:val="16"/>
    <w:uiPriority w:val="99"/>
    <w:qFormat/>
    <w:pPr>
      <w:spacing w:before="240" w:after="60"/>
      <w:jc w:val="center"/>
      <w:outlineLvl w:val="0"/>
    </w:pPr>
    <w:rPr>
      <w:rFonts w:ascii="Arial" w:hAnsi="Arial"/>
      <w:b/>
      <w:kern w:val="2"/>
      <w:sz w:val="32"/>
    </w:rPr>
  </w:style>
  <w:style w:type="paragraph" w:styleId="Footer">
    <w:name w:val="footer"/>
    <w:basedOn w:val="Normal"/>
    <w:link w:val="17"/>
    <w:uiPriority w:val="99"/>
    <w:qFormat/>
    <w:pPr>
      <w:tabs>
        <w:tab w:val="clear" w:pos="708"/>
        <w:tab w:val="center" w:pos="4677" w:leader="none"/>
        <w:tab w:val="right" w:pos="9355" w:leader="none"/>
      </w:tabs>
    </w:pPr>
    <w:rPr/>
  </w:style>
  <w:style w:type="paragraph" w:styleId="NormalWeb">
    <w:name w:val="Normal (Web)"/>
    <w:basedOn w:val="Normal"/>
    <w:uiPriority w:val="99"/>
    <w:qFormat/>
    <w:pPr>
      <w:spacing w:beforeAutospacing="1" w:afterAutospacing="1"/>
    </w:pPr>
    <w:rPr>
      <w:sz w:val="24"/>
      <w:szCs w:val="24"/>
    </w:rPr>
  </w:style>
  <w:style w:type="paragraph" w:styleId="BodyText3">
    <w:name w:val="Body Text 3"/>
    <w:basedOn w:val="Normal"/>
    <w:uiPriority w:val="99"/>
    <w:qFormat/>
    <w:pPr>
      <w:spacing w:before="0" w:after="120"/>
    </w:pPr>
    <w:rPr>
      <w:sz w:val="16"/>
      <w:szCs w:val="16"/>
    </w:rPr>
  </w:style>
  <w:style w:type="paragraph" w:styleId="BodyTextIndent2">
    <w:name w:val="Body Text Indent 2"/>
    <w:basedOn w:val="Normal"/>
    <w:link w:val="25"/>
    <w:uiPriority w:val="99"/>
    <w:semiHidden/>
    <w:qFormat/>
    <w:pPr>
      <w:spacing w:lineRule="auto" w:line="480" w:before="0" w:after="120"/>
      <w:ind w:hanging="0" w:left="283"/>
    </w:pPr>
    <w:rPr/>
  </w:style>
  <w:style w:type="paragraph" w:styleId="34" w:customStyle="1">
    <w:name w:val="Основной текст3"/>
    <w:basedOn w:val="Normal"/>
    <w:uiPriority w:val="99"/>
    <w:qFormat/>
    <w:pPr>
      <w:widowControl w:val="false"/>
      <w:shd w:val="clear" w:color="auto" w:fill="FFFFFF"/>
      <w:jc w:val="both"/>
    </w:pPr>
    <w:rPr>
      <w:sz w:val="21"/>
      <w:szCs w:val="21"/>
    </w:rPr>
  </w:style>
  <w:style w:type="paragraph" w:styleId="112" w:customStyle="1">
    <w:name w:val="Заголовок1"/>
    <w:basedOn w:val="Normal"/>
    <w:next w:val="BodyText"/>
    <w:uiPriority w:val="99"/>
    <w:qFormat/>
    <w:pPr>
      <w:keepNext w:val="true"/>
      <w:spacing w:before="240" w:after="120"/>
    </w:pPr>
    <w:rPr>
      <w:rFonts w:ascii="Arial" w:hAnsi="Arial" w:eastAsia="Microsoft YaHei" w:cs="Arial"/>
      <w:sz w:val="28"/>
      <w:szCs w:val="28"/>
    </w:rPr>
  </w:style>
  <w:style w:type="paragraph" w:styleId="HeaderChar" w:customStyle="1">
    <w:name w:val="Header Char"/>
    <w:basedOn w:val="Normal"/>
    <w:next w:val="BodyText"/>
    <w:uiPriority w:val="99"/>
    <w:qFormat/>
    <w:pPr>
      <w:keepNext w:val="true"/>
      <w:spacing w:before="240" w:after="120"/>
    </w:pPr>
    <w:rPr>
      <w:rFonts w:ascii="Arial" w:hAnsi="Arial" w:eastAsia="Microsoft YaHei" w:cs="Arial"/>
      <w:sz w:val="28"/>
      <w:szCs w:val="28"/>
    </w:rPr>
  </w:style>
  <w:style w:type="paragraph" w:styleId="TimesNewRoman14" w:customStyle="1">
    <w:name w:val="Стиль Название + Times New Roman 14 пт не полужирный Черный Меж..."/>
    <w:basedOn w:val="Normal"/>
    <w:uiPriority w:val="99"/>
    <w:qFormat/>
    <w:pPr>
      <w:spacing w:lineRule="exact" w:line="300"/>
    </w:pPr>
    <w:rPr>
      <w:b/>
      <w:color w:val="000000"/>
      <w:spacing w:val="-2"/>
      <w:kern w:val="2"/>
      <w:sz w:val="28"/>
      <w:szCs w:val="28"/>
    </w:rPr>
  </w:style>
  <w:style w:type="paragraph" w:styleId="ConsPlusNormal1" w:customStyle="1">
    <w:name w:val="ConsPlusNormal"/>
    <w:qFormat/>
    <w:pPr>
      <w:widowControl w:val="false"/>
      <w:suppressAutoHyphens w:val="true"/>
      <w:bidi w:val="0"/>
      <w:spacing w:before="0" w:after="0"/>
      <w:ind w:firstLine="720"/>
      <w:jc w:val="left"/>
    </w:pPr>
    <w:rPr>
      <w:rFonts w:ascii="Arial" w:hAnsi="Arial" w:eastAsia="Times New Roman" w:cs="Arial"/>
      <w:color w:val="auto"/>
      <w:kern w:val="0"/>
      <w:sz w:val="20"/>
      <w:szCs w:val="20"/>
      <w:lang w:val="ru-RU" w:eastAsia="ru-RU" w:bidi="ar-SA"/>
    </w:rPr>
  </w:style>
  <w:style w:type="paragraph" w:styleId="NoSpacing">
    <w:name w:val="No Spacing"/>
    <w:uiPriority w:val="99"/>
    <w:qFormat/>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Default" w:customStyle="1">
    <w:name w:val="Default"/>
    <w:uiPriority w:val="99"/>
    <w:qFormat/>
    <w:pPr>
      <w:widowControl/>
      <w:suppressAutoHyphens w:val="true"/>
      <w:bidi w:val="0"/>
      <w:spacing w:before="0" w:after="0"/>
      <w:jc w:val="left"/>
    </w:pPr>
    <w:rPr>
      <w:rFonts w:ascii="Times New Roman" w:hAnsi="Times New Roman" w:eastAsia="Calibri" w:cs="Times New Roman"/>
      <w:color w:val="000000"/>
      <w:kern w:val="0"/>
      <w:sz w:val="24"/>
      <w:szCs w:val="24"/>
      <w:lang w:val="ru-RU" w:eastAsia="ru-RU" w:bidi="ar-SA"/>
    </w:rPr>
  </w:style>
  <w:style w:type="paragraph" w:styleId="ListParagraph">
    <w:name w:val="List Paragraph"/>
    <w:basedOn w:val="Normal"/>
    <w:uiPriority w:val="34"/>
    <w:qFormat/>
    <w:pPr>
      <w:spacing w:lineRule="auto" w:line="276" w:before="0" w:after="200"/>
      <w:ind w:hanging="0" w:left="720"/>
      <w:contextualSpacing/>
    </w:pPr>
    <w:rPr>
      <w:rFonts w:ascii="Calibri" w:hAnsi="Calibri" w:eastAsia="Calibri"/>
      <w:sz w:val="22"/>
      <w:lang w:eastAsia="en-US"/>
    </w:rPr>
  </w:style>
  <w:style w:type="paragraph" w:styleId="ConsPlusNonformat" w:customStyle="1">
    <w:name w:val="ConsPlusNonformat"/>
    <w:uiPriority w:val="99"/>
    <w:qFormat/>
    <w:pPr>
      <w:widowControl w:val="false"/>
      <w:suppressAutoHyphens w:val="true"/>
      <w:bidi w:val="0"/>
      <w:spacing w:before="0" w:after="0"/>
      <w:jc w:val="left"/>
    </w:pPr>
    <w:rPr>
      <w:rFonts w:ascii="Courier New" w:hAnsi="Courier New" w:eastAsia="Times New Roman" w:cs="Courier New"/>
      <w:color w:val="auto"/>
      <w:kern w:val="0"/>
      <w:sz w:val="20"/>
      <w:szCs w:val="20"/>
      <w:lang w:val="ru-RU" w:eastAsia="ru-RU" w:bidi="ar-SA"/>
    </w:rPr>
  </w:style>
  <w:style w:type="paragraph" w:styleId="113" w:customStyle="1">
    <w:name w:val="Абзац списка1"/>
    <w:basedOn w:val="Normal"/>
    <w:uiPriority w:val="99"/>
    <w:qFormat/>
    <w:pPr>
      <w:ind w:hanging="0" w:left="720"/>
    </w:pPr>
    <w:rPr>
      <w:lang w:eastAsia="ar-SA"/>
    </w:rPr>
  </w:style>
  <w:style w:type="paragraph" w:styleId="Style231" w:customStyle="1">
    <w:name w:val="Style23"/>
    <w:basedOn w:val="Normal"/>
    <w:uiPriority w:val="99"/>
    <w:qFormat/>
    <w:pPr>
      <w:widowControl w:val="false"/>
      <w:spacing w:lineRule="exact" w:line="264"/>
    </w:pPr>
    <w:rPr>
      <w:sz w:val="24"/>
      <w:szCs w:val="24"/>
      <w:lang w:eastAsia="ar-SA"/>
    </w:rPr>
  </w:style>
  <w:style w:type="paragraph" w:styleId="Style211" w:customStyle="1">
    <w:name w:val="Style21"/>
    <w:basedOn w:val="Normal"/>
    <w:uiPriority w:val="99"/>
    <w:qFormat/>
    <w:pPr>
      <w:widowControl w:val="false"/>
      <w:spacing w:lineRule="exact" w:line="274"/>
    </w:pPr>
    <w:rPr>
      <w:sz w:val="24"/>
      <w:szCs w:val="24"/>
      <w:lang w:eastAsia="ar-SA"/>
    </w:rPr>
  </w:style>
  <w:style w:type="paragraph" w:styleId="font5" w:customStyle="1">
    <w:name w:val="font5"/>
    <w:basedOn w:val="Normal"/>
    <w:uiPriority w:val="99"/>
    <w:qFormat/>
    <w:pPr>
      <w:spacing w:beforeAutospacing="1" w:afterAutospacing="1"/>
    </w:pPr>
    <w:rPr>
      <w:rFonts w:ascii="Arial" w:hAnsi="Arial" w:cs="Arial"/>
      <w:i/>
      <w:iCs/>
    </w:rPr>
  </w:style>
  <w:style w:type="paragraph" w:styleId="xl65" w:customStyle="1">
    <w:name w:val="xl65"/>
    <w:basedOn w:val="Normal"/>
    <w:uiPriority w:val="99"/>
    <w:qFormat/>
    <w:pPr>
      <w:spacing w:beforeAutospacing="1" w:afterAutospacing="1"/>
      <w:textAlignment w:val="top"/>
    </w:pPr>
    <w:rPr>
      <w:rFonts w:ascii="Arial" w:hAnsi="Arial" w:cs="Arial"/>
      <w:sz w:val="24"/>
      <w:szCs w:val="24"/>
    </w:rPr>
  </w:style>
  <w:style w:type="paragraph" w:styleId="xl66" w:customStyle="1">
    <w:name w:val="xl66"/>
    <w:basedOn w:val="Normal"/>
    <w:uiPriority w:val="99"/>
    <w:qFormat/>
    <w:pPr>
      <w:spacing w:beforeAutospacing="1" w:afterAutospacing="1"/>
    </w:pPr>
    <w:rPr>
      <w:rFonts w:ascii="Arial" w:hAnsi="Arial" w:cs="Arial"/>
      <w:sz w:val="24"/>
      <w:szCs w:val="24"/>
    </w:rPr>
  </w:style>
  <w:style w:type="paragraph" w:styleId="xl67" w:customStyle="1">
    <w:name w:val="xl67"/>
    <w:basedOn w:val="Normal"/>
    <w:uiPriority w:val="99"/>
    <w:qFormat/>
    <w:pPr>
      <w:spacing w:beforeAutospacing="1" w:afterAutospacing="1"/>
      <w:jc w:val="center"/>
      <w:textAlignment w:val="top"/>
    </w:pPr>
    <w:rPr>
      <w:rFonts w:ascii="Arial" w:hAnsi="Arial" w:cs="Arial"/>
      <w:sz w:val="24"/>
      <w:szCs w:val="24"/>
    </w:rPr>
  </w:style>
  <w:style w:type="paragraph" w:styleId="xl68" w:customStyle="1">
    <w:name w:val="xl68"/>
    <w:basedOn w:val="Normal"/>
    <w:uiPriority w:val="99"/>
    <w:qFormat/>
    <w:pPr>
      <w:spacing w:beforeAutospacing="1" w:afterAutospacing="1"/>
      <w:textAlignment w:val="top"/>
    </w:pPr>
    <w:rPr>
      <w:rFonts w:ascii="Arial" w:hAnsi="Arial" w:cs="Arial"/>
      <w:sz w:val="24"/>
      <w:szCs w:val="24"/>
    </w:rPr>
  </w:style>
  <w:style w:type="paragraph" w:styleId="xl69" w:customStyle="1">
    <w:name w:val="xl69"/>
    <w:basedOn w:val="Normal"/>
    <w:uiPriority w:val="99"/>
    <w:qFormat/>
    <w:pPr>
      <w:spacing w:beforeAutospacing="1" w:afterAutospacing="1"/>
      <w:jc w:val="center"/>
      <w:textAlignment w:val="top"/>
    </w:pPr>
    <w:rPr>
      <w:rFonts w:ascii="Arial" w:hAnsi="Arial" w:cs="Arial"/>
      <w:sz w:val="24"/>
      <w:szCs w:val="24"/>
    </w:rPr>
  </w:style>
  <w:style w:type="paragraph" w:styleId="xl70" w:customStyle="1">
    <w:name w:val="xl70"/>
    <w:basedOn w:val="Normal"/>
    <w:uiPriority w:val="99"/>
    <w:qFormat/>
    <w:pPr>
      <w:spacing w:beforeAutospacing="1" w:afterAutospacing="1"/>
      <w:jc w:val="right"/>
      <w:textAlignment w:val="top"/>
    </w:pPr>
    <w:rPr>
      <w:rFonts w:ascii="Arial" w:hAnsi="Arial" w:cs="Arial"/>
      <w:sz w:val="24"/>
      <w:szCs w:val="24"/>
    </w:rPr>
  </w:style>
  <w:style w:type="paragraph" w:styleId="xl71" w:customStyle="1">
    <w:name w:val="xl71"/>
    <w:basedOn w:val="Normal"/>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24"/>
      <w:szCs w:val="24"/>
    </w:rPr>
  </w:style>
  <w:style w:type="paragraph" w:styleId="xl72" w:customStyle="1">
    <w:name w:val="xl72"/>
    <w:basedOn w:val="Normal"/>
    <w:uiPriority w:val="99"/>
    <w:qFormat/>
    <w:pPr>
      <w:pBdr>
        <w:top w:val="single" w:sz="4" w:space="0" w:color="000000"/>
        <w:left w:val="single" w:sz="4" w:space="0" w:color="000000"/>
        <w:right w:val="single" w:sz="4" w:space="0" w:color="000000"/>
      </w:pBdr>
      <w:spacing w:beforeAutospacing="1" w:afterAutospacing="1"/>
      <w:jc w:val="center"/>
      <w:textAlignment w:val="center"/>
    </w:pPr>
    <w:rPr>
      <w:rFonts w:ascii="Arial" w:hAnsi="Arial" w:cs="Arial"/>
      <w:sz w:val="24"/>
      <w:szCs w:val="24"/>
    </w:rPr>
  </w:style>
  <w:style w:type="paragraph" w:styleId="xl73" w:customStyle="1">
    <w:name w:val="xl73"/>
    <w:basedOn w:val="Normal"/>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24"/>
      <w:szCs w:val="24"/>
    </w:rPr>
  </w:style>
  <w:style w:type="paragraph" w:styleId="xl74" w:customStyle="1">
    <w:name w:val="xl74"/>
    <w:basedOn w:val="Normal"/>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24"/>
      <w:szCs w:val="24"/>
    </w:rPr>
  </w:style>
  <w:style w:type="paragraph" w:styleId="xl75" w:customStyle="1">
    <w:name w:val="xl75"/>
    <w:basedOn w:val="Normal"/>
    <w:uiPriority w:val="99"/>
    <w:qFormat/>
    <w:pPr>
      <w:spacing w:beforeAutospacing="1" w:afterAutospacing="1"/>
      <w:jc w:val="right"/>
      <w:textAlignment w:val="top"/>
    </w:pPr>
    <w:rPr>
      <w:rFonts w:ascii="Arial" w:hAnsi="Arial" w:cs="Arial"/>
      <w:sz w:val="24"/>
      <w:szCs w:val="24"/>
    </w:rPr>
  </w:style>
  <w:style w:type="paragraph" w:styleId="xl76" w:customStyle="1">
    <w:name w:val="xl76"/>
    <w:basedOn w:val="Normal"/>
    <w:uiPriority w:val="99"/>
    <w:qFormat/>
    <w:pPr>
      <w:pBdr>
        <w:top w:val="single" w:sz="4" w:space="0" w:color="000000"/>
        <w:left w:val="single" w:sz="4" w:space="0" w:color="000000"/>
        <w:right w:val="single" w:sz="4" w:space="0" w:color="000000"/>
      </w:pBdr>
      <w:spacing w:beforeAutospacing="1" w:afterAutospacing="1"/>
      <w:jc w:val="center"/>
      <w:textAlignment w:val="center"/>
    </w:pPr>
    <w:rPr>
      <w:rFonts w:ascii="Arial" w:hAnsi="Arial" w:cs="Arial"/>
      <w:sz w:val="24"/>
      <w:szCs w:val="24"/>
    </w:rPr>
  </w:style>
  <w:style w:type="paragraph" w:styleId="xl77" w:customStyle="1">
    <w:name w:val="xl77"/>
    <w:basedOn w:val="Normal"/>
    <w:uiPriority w:val="99"/>
    <w:qFormat/>
    <w:pPr>
      <w:pBdr>
        <w:top w:val="single" w:sz="4" w:space="0" w:color="000000"/>
        <w:left w:val="single" w:sz="4" w:space="0" w:color="000000"/>
        <w:right w:val="single" w:sz="4" w:space="0" w:color="000000"/>
      </w:pBdr>
      <w:spacing w:beforeAutospacing="1" w:afterAutospacing="1"/>
      <w:jc w:val="center"/>
      <w:textAlignment w:val="center"/>
    </w:pPr>
    <w:rPr>
      <w:rFonts w:ascii="Arial" w:hAnsi="Arial" w:cs="Arial"/>
      <w:sz w:val="24"/>
      <w:szCs w:val="24"/>
    </w:rPr>
  </w:style>
  <w:style w:type="paragraph" w:styleId="xl78" w:customStyle="1">
    <w:name w:val="xl78"/>
    <w:basedOn w:val="Normal"/>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24"/>
      <w:szCs w:val="24"/>
    </w:rPr>
  </w:style>
  <w:style w:type="paragraph" w:styleId="xl79" w:customStyle="1">
    <w:name w:val="xl79"/>
    <w:basedOn w:val="Normal"/>
    <w:uiPriority w:val="99"/>
    <w:qFormat/>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sz w:val="24"/>
      <w:szCs w:val="24"/>
    </w:rPr>
  </w:style>
  <w:style w:type="paragraph" w:styleId="xl80" w:customStyle="1">
    <w:name w:val="xl80"/>
    <w:basedOn w:val="Normal"/>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24"/>
      <w:szCs w:val="24"/>
    </w:rPr>
  </w:style>
  <w:style w:type="paragraph" w:styleId="xl81" w:customStyle="1">
    <w:name w:val="xl81"/>
    <w:basedOn w:val="Normal"/>
    <w:uiPriority w:val="99"/>
    <w:qFormat/>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sz w:val="24"/>
      <w:szCs w:val="24"/>
    </w:rPr>
  </w:style>
  <w:style w:type="paragraph" w:styleId="xl82" w:customStyle="1">
    <w:name w:val="xl82"/>
    <w:basedOn w:val="Normal"/>
    <w:uiPriority w:val="99"/>
    <w:qFormat/>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sz w:val="24"/>
      <w:szCs w:val="24"/>
    </w:rPr>
  </w:style>
  <w:style w:type="paragraph" w:styleId="xl83" w:customStyle="1">
    <w:name w:val="xl83"/>
    <w:basedOn w:val="Normal"/>
    <w:uiPriority w:val="99"/>
    <w:qFormat/>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sz w:val="24"/>
      <w:szCs w:val="24"/>
    </w:rPr>
  </w:style>
  <w:style w:type="paragraph" w:styleId="xl84" w:customStyle="1">
    <w:name w:val="xl84"/>
    <w:basedOn w:val="Normal"/>
    <w:uiPriority w:val="99"/>
    <w:qFormat/>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sz w:val="24"/>
      <w:szCs w:val="24"/>
    </w:rPr>
  </w:style>
  <w:style w:type="paragraph" w:styleId="xl85" w:customStyle="1">
    <w:name w:val="xl85"/>
    <w:basedOn w:val="Normal"/>
    <w:uiPriority w:val="99"/>
    <w:qFormat/>
    <w:pPr>
      <w:pBdr>
        <w:top w:val="single" w:sz="4" w:space="0" w:color="000000"/>
        <w:left w:val="single" w:sz="4" w:space="0" w:color="000000"/>
        <w:bottom w:val="single" w:sz="4" w:space="0" w:color="000000"/>
      </w:pBdr>
      <w:spacing w:beforeAutospacing="1" w:afterAutospacing="1"/>
      <w:textAlignment w:val="top"/>
    </w:pPr>
    <w:rPr>
      <w:rFonts w:ascii="Arial" w:hAnsi="Arial" w:cs="Arial"/>
      <w:b/>
      <w:bCs/>
      <w:sz w:val="22"/>
      <w:szCs w:val="22"/>
    </w:rPr>
  </w:style>
  <w:style w:type="paragraph" w:styleId="xl86" w:customStyle="1">
    <w:name w:val="xl86"/>
    <w:basedOn w:val="Normal"/>
    <w:uiPriority w:val="99"/>
    <w:qFormat/>
    <w:pPr>
      <w:pBdr>
        <w:top w:val="single" w:sz="4" w:space="0" w:color="000000"/>
        <w:bottom w:val="single" w:sz="4" w:space="0" w:color="000000"/>
      </w:pBdr>
      <w:spacing w:beforeAutospacing="1" w:afterAutospacing="1"/>
      <w:textAlignment w:val="top"/>
    </w:pPr>
    <w:rPr>
      <w:rFonts w:ascii="Arial" w:hAnsi="Arial" w:cs="Arial"/>
      <w:b/>
      <w:bCs/>
      <w:sz w:val="22"/>
      <w:szCs w:val="22"/>
    </w:rPr>
  </w:style>
  <w:style w:type="paragraph" w:styleId="xl87" w:customStyle="1">
    <w:name w:val="xl87"/>
    <w:basedOn w:val="Normal"/>
    <w:uiPriority w:val="99"/>
    <w:qFormat/>
    <w:pPr>
      <w:pBdr>
        <w:top w:val="single" w:sz="4" w:space="0" w:color="000000"/>
        <w:bottom w:val="single" w:sz="4" w:space="0" w:color="000000"/>
        <w:right w:val="single" w:sz="4" w:space="0" w:color="000000"/>
      </w:pBdr>
      <w:spacing w:beforeAutospacing="1" w:afterAutospacing="1"/>
      <w:textAlignment w:val="top"/>
    </w:pPr>
    <w:rPr>
      <w:rFonts w:ascii="Arial" w:hAnsi="Arial" w:cs="Arial"/>
      <w:b/>
      <w:bCs/>
      <w:sz w:val="22"/>
      <w:szCs w:val="22"/>
    </w:rPr>
  </w:style>
  <w:style w:type="paragraph" w:styleId="xl88" w:customStyle="1">
    <w:name w:val="xl88"/>
    <w:basedOn w:val="Normal"/>
    <w:uiPriority w:val="99"/>
    <w:qFormat/>
    <w:pPr>
      <w:pBdr>
        <w:top w:val="single" w:sz="4" w:space="0" w:color="000000"/>
        <w:left w:val="single" w:sz="4" w:space="0" w:color="000000"/>
        <w:bottom w:val="single" w:sz="4" w:space="0" w:color="000000"/>
      </w:pBdr>
      <w:spacing w:beforeAutospacing="1" w:afterAutospacing="1"/>
      <w:textAlignment w:val="top"/>
    </w:pPr>
    <w:rPr>
      <w:rFonts w:ascii="Arial" w:hAnsi="Arial" w:cs="Arial"/>
      <w:sz w:val="24"/>
      <w:szCs w:val="24"/>
    </w:rPr>
  </w:style>
  <w:style w:type="paragraph" w:styleId="xl89" w:customStyle="1">
    <w:name w:val="xl89"/>
    <w:basedOn w:val="Normal"/>
    <w:uiPriority w:val="99"/>
    <w:qFormat/>
    <w:pPr>
      <w:pBdr>
        <w:top w:val="single" w:sz="4" w:space="0" w:color="000000"/>
        <w:bottom w:val="single" w:sz="4" w:space="0" w:color="000000"/>
      </w:pBdr>
      <w:spacing w:beforeAutospacing="1" w:afterAutospacing="1"/>
      <w:textAlignment w:val="top"/>
    </w:pPr>
    <w:rPr>
      <w:rFonts w:ascii="Arial" w:hAnsi="Arial" w:cs="Arial"/>
      <w:sz w:val="24"/>
      <w:szCs w:val="24"/>
    </w:rPr>
  </w:style>
  <w:style w:type="paragraph" w:styleId="xl90" w:customStyle="1">
    <w:name w:val="xl90"/>
    <w:basedOn w:val="Normal"/>
    <w:uiPriority w:val="99"/>
    <w:qFormat/>
    <w:pPr>
      <w:pBdr>
        <w:top w:val="single" w:sz="4" w:space="0" w:color="000000"/>
        <w:bottom w:val="single" w:sz="4" w:space="0" w:color="000000"/>
        <w:right w:val="single" w:sz="4" w:space="0" w:color="000000"/>
      </w:pBdr>
      <w:spacing w:beforeAutospacing="1" w:afterAutospacing="1"/>
      <w:textAlignment w:val="top"/>
    </w:pPr>
    <w:rPr>
      <w:rFonts w:ascii="Arial" w:hAnsi="Arial" w:cs="Arial"/>
      <w:sz w:val="24"/>
      <w:szCs w:val="24"/>
    </w:rPr>
  </w:style>
  <w:style w:type="paragraph" w:styleId="font6" w:customStyle="1">
    <w:name w:val="font6"/>
    <w:basedOn w:val="Normal"/>
    <w:uiPriority w:val="99"/>
    <w:qFormat/>
    <w:pPr>
      <w:spacing w:beforeAutospacing="1" w:afterAutospacing="1"/>
    </w:pPr>
    <w:rPr>
      <w:rFonts w:ascii="Arial" w:hAnsi="Arial" w:cs="Arial"/>
      <w:i/>
      <w:iCs/>
      <w:sz w:val="14"/>
      <w:szCs w:val="14"/>
    </w:rPr>
  </w:style>
  <w:style w:type="paragraph" w:styleId="font7" w:customStyle="1">
    <w:name w:val="font7"/>
    <w:basedOn w:val="Normal"/>
    <w:uiPriority w:val="99"/>
    <w:qFormat/>
    <w:pPr>
      <w:spacing w:beforeAutospacing="1" w:afterAutospacing="1"/>
    </w:pPr>
    <w:rPr>
      <w:rFonts w:ascii="Arial" w:hAnsi="Arial" w:cs="Arial"/>
      <w:i/>
      <w:iCs/>
      <w:sz w:val="12"/>
      <w:szCs w:val="12"/>
    </w:rPr>
  </w:style>
  <w:style w:type="paragraph" w:styleId="xl64" w:customStyle="1">
    <w:name w:val="xl64"/>
    <w:basedOn w:val="Normal"/>
    <w:uiPriority w:val="99"/>
    <w:qFormat/>
    <w:pPr>
      <w:spacing w:beforeAutospacing="1" w:afterAutospacing="1"/>
      <w:textAlignment w:val="top"/>
    </w:pPr>
    <w:rPr>
      <w:rFonts w:ascii="Arial" w:hAnsi="Arial" w:cs="Arial"/>
      <w:sz w:val="18"/>
      <w:szCs w:val="18"/>
    </w:rPr>
  </w:style>
  <w:style w:type="paragraph" w:styleId="tztxt1" w:customStyle="1">
    <w:name w:val="tz_txt"/>
    <w:basedOn w:val="Normal"/>
    <w:uiPriority w:val="99"/>
    <w:qFormat/>
    <w:pPr>
      <w:spacing w:before="0" w:after="120"/>
      <w:ind w:firstLine="709"/>
      <w:jc w:val="both"/>
    </w:pPr>
    <w:rPr>
      <w:sz w:val="24"/>
      <w:szCs w:val="24"/>
    </w:rPr>
  </w:style>
  <w:style w:type="paragraph" w:styleId="user7" w:customStyle="1">
    <w:name w:val="Содержимое таблицы (user)"/>
    <w:basedOn w:val="Standard"/>
    <w:uiPriority w:val="99"/>
    <w:qFormat/>
    <w:pPr>
      <w:suppressLineNumbers/>
    </w:pPr>
    <w:rPr/>
  </w:style>
  <w:style w:type="paragraph" w:styleId="user8" w:customStyle="1">
    <w:name w:val="Заголовок таблицы (user)"/>
    <w:basedOn w:val="user7"/>
    <w:uiPriority w:val="99"/>
    <w:qFormat/>
    <w:pPr>
      <w:jc w:val="center"/>
    </w:pPr>
    <w:rPr>
      <w:b/>
      <w:bCs/>
    </w:rPr>
  </w:style>
  <w:style w:type="paragraph" w:styleId="ConsNormal1" w:customStyle="1">
    <w:name w:val="ConsNormal"/>
    <w:uiPriority w:val="99"/>
    <w:qFormat/>
    <w:pPr>
      <w:widowControl w:val="false"/>
      <w:suppressAutoHyphens w:val="true"/>
      <w:bidi w:val="0"/>
      <w:spacing w:before="0" w:after="0"/>
      <w:ind w:firstLine="720" w:right="19772"/>
      <w:jc w:val="left"/>
    </w:pPr>
    <w:rPr>
      <w:rFonts w:ascii="Arial" w:hAnsi="Arial" w:eastAsia="Times New Roman" w:cs="Times New Roman"/>
      <w:color w:val="auto"/>
      <w:kern w:val="0"/>
      <w:sz w:val="22"/>
      <w:szCs w:val="22"/>
      <w:lang w:val="ru-RU" w:eastAsia="ru-RU" w:bidi="ar-SA"/>
    </w:rPr>
  </w:style>
  <w:style w:type="paragraph" w:styleId="E" w:customStyle="1">
    <w:name w:val="E_основной"/>
    <w:basedOn w:val="Normal"/>
    <w:uiPriority w:val="99"/>
    <w:qFormat/>
    <w:pPr>
      <w:spacing w:before="0" w:after="40"/>
      <w:ind w:firstLine="567"/>
      <w:jc w:val="both"/>
    </w:pPr>
    <w:rPr>
      <w:color w:val="000000"/>
      <w:sz w:val="24"/>
      <w:szCs w:val="24"/>
      <w:lang w:eastAsia="en-US"/>
    </w:rPr>
  </w:style>
  <w:style w:type="paragraph" w:styleId="xl91" w:customStyle="1">
    <w:name w:val="xl91"/>
    <w:basedOn w:val="Normal"/>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18"/>
      <w:szCs w:val="18"/>
    </w:rPr>
  </w:style>
  <w:style w:type="paragraph" w:styleId="xl92" w:customStyle="1">
    <w:name w:val="xl92"/>
    <w:basedOn w:val="Normal"/>
    <w:uiPriority w:val="99"/>
    <w:qFormat/>
    <w:pPr>
      <w:spacing w:beforeAutospacing="1" w:afterAutospacing="1"/>
      <w:jc w:val="center"/>
      <w:textAlignment w:val="top"/>
    </w:pPr>
    <w:rPr>
      <w:rFonts w:ascii="Arial" w:hAnsi="Arial" w:cs="Arial"/>
    </w:rPr>
  </w:style>
  <w:style w:type="paragraph" w:styleId="xl93" w:customStyle="1">
    <w:name w:val="xl93"/>
    <w:basedOn w:val="Normal"/>
    <w:uiPriority w:val="99"/>
    <w:qFormat/>
    <w:pPr>
      <w:spacing w:beforeAutospacing="1" w:afterAutospacing="1"/>
      <w:jc w:val="center"/>
      <w:textAlignment w:val="top"/>
    </w:pPr>
    <w:rPr>
      <w:rFonts w:ascii="Arial" w:hAnsi="Arial" w:cs="Arial"/>
      <w:i/>
      <w:iCs/>
    </w:rPr>
  </w:style>
  <w:style w:type="paragraph" w:styleId="xl94" w:customStyle="1">
    <w:name w:val="xl94"/>
    <w:basedOn w:val="Normal"/>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18"/>
      <w:szCs w:val="18"/>
    </w:rPr>
  </w:style>
  <w:style w:type="paragraph" w:styleId="xl95" w:customStyle="1">
    <w:name w:val="xl95"/>
    <w:basedOn w:val="Normal"/>
    <w:uiPriority w:val="99"/>
    <w:qFormat/>
    <w:pPr>
      <w:spacing w:beforeAutospacing="1" w:afterAutospacing="1"/>
      <w:jc w:val="center"/>
      <w:textAlignment w:val="top"/>
    </w:pPr>
    <w:rPr>
      <w:rFonts w:ascii="Arial" w:hAnsi="Arial" w:cs="Arial"/>
      <w:sz w:val="18"/>
      <w:szCs w:val="18"/>
    </w:rPr>
  </w:style>
  <w:style w:type="paragraph" w:styleId="xl96" w:customStyle="1">
    <w:name w:val="xl96"/>
    <w:basedOn w:val="Normal"/>
    <w:uiPriority w:val="99"/>
    <w:qFormat/>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b/>
      <w:bCs/>
      <w:sz w:val="18"/>
      <w:szCs w:val="18"/>
    </w:rPr>
  </w:style>
  <w:style w:type="paragraph" w:styleId="xl97" w:customStyle="1">
    <w:name w:val="xl97"/>
    <w:basedOn w:val="Normal"/>
    <w:uiPriority w:val="99"/>
    <w:qFormat/>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sz w:val="18"/>
      <w:szCs w:val="18"/>
    </w:rPr>
  </w:style>
  <w:style w:type="paragraph" w:styleId="xl98" w:customStyle="1">
    <w:name w:val="xl98"/>
    <w:basedOn w:val="Normal"/>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16"/>
      <w:szCs w:val="16"/>
    </w:rPr>
  </w:style>
  <w:style w:type="paragraph" w:styleId="xl99" w:customStyle="1">
    <w:name w:val="xl99"/>
    <w:basedOn w:val="Normal"/>
    <w:uiPriority w:val="99"/>
    <w:qFormat/>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sz w:val="14"/>
      <w:szCs w:val="14"/>
    </w:rPr>
  </w:style>
  <w:style w:type="paragraph" w:styleId="xl100" w:customStyle="1">
    <w:name w:val="xl100"/>
    <w:basedOn w:val="Normal"/>
    <w:uiPriority w:val="99"/>
    <w:qFormat/>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sz w:val="14"/>
      <w:szCs w:val="14"/>
    </w:rPr>
  </w:style>
  <w:style w:type="paragraph" w:styleId="xl101" w:customStyle="1">
    <w:name w:val="xl101"/>
    <w:basedOn w:val="Normal"/>
    <w:uiPriority w:val="99"/>
    <w:qFormat/>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b/>
      <w:bCs/>
      <w:sz w:val="14"/>
      <w:szCs w:val="14"/>
    </w:rPr>
  </w:style>
  <w:style w:type="paragraph" w:styleId="xl102" w:customStyle="1">
    <w:name w:val="xl102"/>
    <w:basedOn w:val="Normal"/>
    <w:uiPriority w:val="99"/>
    <w:qFormat/>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sz w:val="18"/>
      <w:szCs w:val="18"/>
    </w:rPr>
  </w:style>
  <w:style w:type="paragraph" w:styleId="xl103" w:customStyle="1">
    <w:name w:val="xl103"/>
    <w:basedOn w:val="Normal"/>
    <w:uiPriority w:val="99"/>
    <w:qFormat/>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24"/>
      <w:szCs w:val="24"/>
    </w:rPr>
  </w:style>
  <w:style w:type="paragraph" w:styleId="xl104" w:customStyle="1">
    <w:name w:val="xl104"/>
    <w:basedOn w:val="Normal"/>
    <w:uiPriority w:val="99"/>
    <w:qFormat/>
    <w:pPr>
      <w:spacing w:beforeAutospacing="1" w:afterAutospacing="1"/>
      <w:jc w:val="right"/>
    </w:pPr>
    <w:rPr>
      <w:rFonts w:ascii="Arial" w:hAnsi="Arial" w:cs="Arial"/>
    </w:rPr>
  </w:style>
  <w:style w:type="paragraph" w:styleId="xl105" w:customStyle="1">
    <w:name w:val="xl105"/>
    <w:basedOn w:val="Normal"/>
    <w:uiPriority w:val="99"/>
    <w:qFormat/>
    <w:pPr>
      <w:spacing w:beforeAutospacing="1" w:afterAutospacing="1"/>
      <w:jc w:val="right"/>
    </w:pPr>
    <w:rPr>
      <w:sz w:val="24"/>
      <w:szCs w:val="24"/>
    </w:rPr>
  </w:style>
  <w:style w:type="paragraph" w:styleId="xl106" w:customStyle="1">
    <w:name w:val="xl106"/>
    <w:basedOn w:val="Normal"/>
    <w:uiPriority w:val="99"/>
    <w:qFormat/>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b/>
      <w:bCs/>
    </w:rPr>
  </w:style>
  <w:style w:type="paragraph" w:styleId="xl107" w:customStyle="1">
    <w:name w:val="xl107"/>
    <w:basedOn w:val="Normal"/>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b/>
      <w:bCs/>
      <w:sz w:val="18"/>
      <w:szCs w:val="18"/>
    </w:rPr>
  </w:style>
  <w:style w:type="paragraph" w:styleId="xl108" w:customStyle="1">
    <w:name w:val="xl108"/>
    <w:basedOn w:val="Normal"/>
    <w:uiPriority w:val="99"/>
    <w:qFormat/>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24"/>
      <w:szCs w:val="24"/>
    </w:rPr>
  </w:style>
  <w:style w:type="paragraph" w:styleId="xl109" w:customStyle="1">
    <w:name w:val="xl109"/>
    <w:basedOn w:val="Normal"/>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18"/>
      <w:szCs w:val="18"/>
    </w:rPr>
  </w:style>
  <w:style w:type="paragraph" w:styleId="xl110" w:customStyle="1">
    <w:name w:val="xl110"/>
    <w:basedOn w:val="Normal"/>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rPr>
  </w:style>
  <w:style w:type="paragraph" w:styleId="ConsNonformat" w:customStyle="1">
    <w:name w:val="ConsNonformat"/>
    <w:uiPriority w:val="99"/>
    <w:qFormat/>
    <w:pPr>
      <w:widowControl w:val="false"/>
      <w:suppressAutoHyphens w:val="true"/>
      <w:bidi w:val="0"/>
      <w:spacing w:before="0" w:after="0"/>
      <w:ind w:hanging="0" w:right="19772"/>
      <w:jc w:val="left"/>
    </w:pPr>
    <w:rPr>
      <w:rFonts w:ascii="Courier New" w:hAnsi="Courier New" w:eastAsia="Times New Roman" w:cs="Courier New"/>
      <w:color w:val="auto"/>
      <w:kern w:val="0"/>
      <w:sz w:val="22"/>
      <w:szCs w:val="22"/>
      <w:lang w:val="ru-RU" w:eastAsia="ru-RU" w:bidi="ar-SA"/>
    </w:rPr>
  </w:style>
  <w:style w:type="paragraph" w:styleId="114" w:customStyle="1">
    <w:name w:val="Рецензия1"/>
    <w:uiPriority w:val="99"/>
    <w:semiHidden/>
    <w:qFormat/>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Style110" w:customStyle="1">
    <w:name w:val="Style1"/>
    <w:basedOn w:val="Normal"/>
    <w:uiPriority w:val="99"/>
    <w:qFormat/>
    <w:pPr>
      <w:spacing w:before="480" w:after="240"/>
      <w:jc w:val="center"/>
    </w:pPr>
    <w:rPr>
      <w:rFonts w:ascii="Arial" w:hAnsi="Arial"/>
      <w:b/>
      <w:sz w:val="24"/>
      <w:szCs w:val="24"/>
    </w:rPr>
  </w:style>
  <w:style w:type="paragraph" w:styleId="Web" w:customStyle="1">
    <w:name w:val="Обычный (Web)"/>
    <w:basedOn w:val="Normal"/>
    <w:uiPriority w:val="99"/>
    <w:qFormat/>
    <w:pPr>
      <w:spacing w:before="100" w:after="100"/>
    </w:pPr>
    <w:rPr>
      <w:rFonts w:ascii="Arial" w:hAnsi="Arial"/>
      <w:sz w:val="16"/>
      <w:szCs w:val="24"/>
    </w:rPr>
  </w:style>
  <w:style w:type="paragraph" w:styleId="115" w:customStyle="1">
    <w:name w:val="Обычный1"/>
    <w:uiPriority w:val="99"/>
    <w:qFormat/>
    <w:pPr>
      <w:widowControl/>
      <w:suppressAutoHyphens w:val="true"/>
      <w:bidi w:val="0"/>
      <w:spacing w:before="0" w:after="0"/>
      <w:ind w:firstLine="720"/>
      <w:jc w:val="both"/>
    </w:pPr>
    <w:rPr>
      <w:rFonts w:ascii="Times New Roman" w:hAnsi="Times New Roman" w:eastAsia="Times New Roman" w:cs="Times New Roman"/>
      <w:color w:val="auto"/>
      <w:kern w:val="0"/>
      <w:sz w:val="22"/>
      <w:szCs w:val="22"/>
      <w:lang w:val="ru-RU" w:eastAsia="ru-RU" w:bidi="ar-SA"/>
    </w:rPr>
  </w:style>
  <w:style w:type="paragraph" w:styleId="Style33" w:customStyle="1">
    <w:name w:val="Абзац"/>
    <w:basedOn w:val="Normal"/>
    <w:uiPriority w:val="99"/>
    <w:qFormat/>
    <w:pPr>
      <w:spacing w:before="120" w:after="60"/>
      <w:ind w:firstLine="567"/>
      <w:jc w:val="both"/>
    </w:pPr>
    <w:rPr>
      <w:sz w:val="24"/>
    </w:rPr>
  </w:style>
  <w:style w:type="paragraph" w:styleId="Style34" w:customStyle="1">
    <w:name w:val="Таблица шапка"/>
    <w:basedOn w:val="Normal"/>
    <w:uiPriority w:val="99"/>
    <w:qFormat/>
    <w:pPr>
      <w:keepNext w:val="true"/>
      <w:spacing w:before="40" w:after="40"/>
      <w:ind w:hanging="0" w:left="57" w:right="57"/>
    </w:pPr>
    <w:rPr>
      <w:sz w:val="18"/>
      <w:szCs w:val="18"/>
    </w:rPr>
  </w:style>
  <w:style w:type="paragraph" w:styleId="Style35" w:customStyle="1">
    <w:name w:val="Таблица текст"/>
    <w:basedOn w:val="Normal"/>
    <w:uiPriority w:val="99"/>
    <w:qFormat/>
    <w:pPr>
      <w:spacing w:before="40" w:after="40"/>
      <w:ind w:hanging="0" w:left="57" w:right="57"/>
    </w:pPr>
    <w:rPr>
      <w:sz w:val="24"/>
    </w:rPr>
  </w:style>
  <w:style w:type="paragraph" w:styleId="Style36" w:customStyle="1">
    <w:name w:val="САГ_Абзац"/>
    <w:basedOn w:val="Normal"/>
    <w:uiPriority w:val="99"/>
    <w:qFormat/>
    <w:pPr>
      <w:tabs>
        <w:tab w:val="clear" w:pos="708"/>
        <w:tab w:val="left" w:pos="0" w:leader="none"/>
      </w:tabs>
      <w:ind w:firstLine="567"/>
      <w:jc w:val="both"/>
    </w:pPr>
    <w:rPr>
      <w:sz w:val="24"/>
      <w:szCs w:val="24"/>
    </w:rPr>
  </w:style>
  <w:style w:type="paragraph" w:styleId="Style51" w:customStyle="1">
    <w:name w:val="Style5"/>
    <w:basedOn w:val="Normal"/>
    <w:uiPriority w:val="99"/>
    <w:qFormat/>
    <w:pPr>
      <w:widowControl w:val="false"/>
    </w:pPr>
    <w:rPr>
      <w:sz w:val="24"/>
      <w:szCs w:val="24"/>
    </w:rPr>
  </w:style>
  <w:style w:type="paragraph" w:styleId="Standard" w:customStyle="1">
    <w:name w:val="Standard"/>
    <w:qFormat/>
    <w:rsid w:val="00db14dd"/>
    <w:pPr>
      <w:widowControl/>
      <w:suppressAutoHyphens w:val="true"/>
      <w:bidi w:val="0"/>
      <w:spacing w:lineRule="auto" w:line="276" w:before="0" w:after="200"/>
      <w:jc w:val="left"/>
      <w:textAlignment w:val="baseline"/>
    </w:pPr>
    <w:rPr>
      <w:rFonts w:ascii="Calibri" w:hAnsi="Calibri" w:eastAsia="Times New Roman" w:cs="Times New Roman"/>
      <w:color w:val="00000A"/>
      <w:kern w:val="2"/>
      <w:sz w:val="22"/>
      <w:szCs w:val="22"/>
      <w:lang w:val="ru-RU" w:eastAsia="zh-CN" w:bidi="ar-SA"/>
    </w:rPr>
  </w:style>
  <w:style w:type="paragraph" w:styleId="Textbody" w:customStyle="1">
    <w:name w:val="Text body"/>
    <w:basedOn w:val="Standard"/>
    <w:uiPriority w:val="99"/>
    <w:qFormat/>
    <w:pPr>
      <w:spacing w:before="0" w:after="120"/>
    </w:pPr>
    <w:rPr/>
  </w:style>
  <w:style w:type="paragraph" w:styleId="116" w:customStyle="1">
    <w:name w:val="Название1"/>
    <w:basedOn w:val="Standard"/>
    <w:uiPriority w:val="99"/>
    <w:qFormat/>
    <w:pPr>
      <w:jc w:val="center"/>
    </w:pPr>
    <w:rPr>
      <w:b/>
      <w:bCs/>
      <w:lang w:eastAsia="en-US"/>
    </w:rPr>
  </w:style>
  <w:style w:type="paragraph" w:styleId="Textbodyindent" w:customStyle="1">
    <w:name w:val="Text body indent"/>
    <w:basedOn w:val="Standard"/>
    <w:uiPriority w:val="99"/>
    <w:qFormat/>
    <w:pPr>
      <w:ind w:firstLine="708" w:left="283"/>
      <w:jc w:val="both"/>
    </w:pPr>
    <w:rPr/>
  </w:style>
  <w:style w:type="paragraph" w:styleId="Style37" w:customStyle="1">
    <w:name w:val="Обычный + по ширине"/>
    <w:basedOn w:val="Standard"/>
    <w:uiPriority w:val="99"/>
    <w:qFormat/>
    <w:pPr>
      <w:jc w:val="both"/>
    </w:pPr>
    <w:rPr/>
  </w:style>
  <w:style w:type="paragraph" w:styleId="ConsPlusTitle" w:customStyle="1">
    <w:name w:val="ConsPlusTitle"/>
    <w:uiPriority w:val="99"/>
    <w:qFormat/>
    <w:pPr>
      <w:widowControl w:val="false"/>
      <w:suppressAutoHyphens w:val="true"/>
      <w:bidi w:val="0"/>
      <w:spacing w:before="0" w:after="0"/>
      <w:jc w:val="left"/>
      <w:textAlignment w:val="baseline"/>
    </w:pPr>
    <w:rPr>
      <w:rFonts w:ascii="Arial" w:hAnsi="Arial" w:eastAsia="Times New Roman" w:cs="Arial"/>
      <w:b/>
      <w:bCs/>
      <w:color w:val="auto"/>
      <w:kern w:val="2"/>
      <w:sz w:val="20"/>
      <w:szCs w:val="20"/>
      <w:lang w:val="ru-RU" w:eastAsia="ru-RU" w:bidi="ar-SA"/>
    </w:rPr>
  </w:style>
  <w:style w:type="paragraph" w:styleId="VL1" w:customStyle="1">
    <w:name w:val="VL_Основной текст"/>
    <w:basedOn w:val="Standard"/>
    <w:uiPriority w:val="99"/>
    <w:qFormat/>
    <w:pPr>
      <w:spacing w:before="240" w:after="200"/>
      <w:jc w:val="both"/>
    </w:pPr>
    <w:rPr>
      <w:rFonts w:cs="Calibri"/>
      <w:color w:val="141618"/>
      <w:sz w:val="22"/>
      <w:szCs w:val="22"/>
      <w:lang w:eastAsia="en-US"/>
    </w:rPr>
  </w:style>
  <w:style w:type="paragraph" w:styleId="Style38" w:customStyle="1">
    <w:name w:val="текст сноски"/>
    <w:basedOn w:val="Normal"/>
    <w:uiPriority w:val="99"/>
    <w:qFormat/>
    <w:pPr>
      <w:widowControl w:val="false"/>
    </w:pPr>
    <w:rPr>
      <w:rFonts w:ascii="Gelvetsky 12pt" w:hAnsi="Gelvetsky 12pt"/>
      <w:sz w:val="24"/>
      <w:szCs w:val="24"/>
      <w:lang w:val="en-US"/>
    </w:rPr>
  </w:style>
  <w:style w:type="paragraph" w:styleId="western" w:customStyle="1">
    <w:name w:val="western"/>
    <w:basedOn w:val="Normal"/>
    <w:uiPriority w:val="99"/>
    <w:qFormat/>
    <w:pPr>
      <w:spacing w:beforeAutospacing="1" w:afterAutospacing="1"/>
    </w:pPr>
    <w:rPr>
      <w:sz w:val="24"/>
      <w:szCs w:val="24"/>
    </w:rPr>
  </w:style>
  <w:style w:type="paragraph" w:styleId="Style39" w:customStyle="1">
    <w:name w:val="Нормальный (таблица)"/>
    <w:basedOn w:val="Normal"/>
    <w:next w:val="Normal"/>
    <w:uiPriority w:val="99"/>
    <w:qFormat/>
    <w:pPr>
      <w:widowControl w:val="false"/>
      <w:jc w:val="both"/>
    </w:pPr>
    <w:rPr>
      <w:rFonts w:ascii="Arial" w:hAnsi="Arial" w:cs="Arial"/>
      <w:sz w:val="24"/>
      <w:szCs w:val="24"/>
    </w:rPr>
  </w:style>
  <w:style w:type="paragraph" w:styleId="Style40" w:customStyle="1">
    <w:name w:val="Прижатый влево"/>
    <w:basedOn w:val="Normal"/>
    <w:next w:val="Normal"/>
    <w:uiPriority w:val="99"/>
    <w:qFormat/>
    <w:pPr>
      <w:widowControl w:val="false"/>
    </w:pPr>
    <w:rPr>
      <w:rFonts w:ascii="Arial" w:hAnsi="Arial" w:cs="Arial"/>
      <w:sz w:val="24"/>
      <w:szCs w:val="24"/>
    </w:rPr>
  </w:style>
  <w:style w:type="paragraph" w:styleId="s1" w:customStyle="1">
    <w:name w:val="s_1"/>
    <w:basedOn w:val="Normal"/>
    <w:uiPriority w:val="99"/>
    <w:qFormat/>
    <w:pPr>
      <w:spacing w:beforeAutospacing="1" w:afterAutospacing="1"/>
    </w:pPr>
    <w:rPr>
      <w:sz w:val="24"/>
      <w:szCs w:val="24"/>
    </w:rPr>
  </w:style>
  <w:style w:type="paragraph" w:styleId="s22" w:customStyle="1">
    <w:name w:val="s_22"/>
    <w:basedOn w:val="Normal"/>
    <w:uiPriority w:val="99"/>
    <w:qFormat/>
    <w:pPr>
      <w:spacing w:beforeAutospacing="1" w:afterAutospacing="1"/>
    </w:pPr>
    <w:rPr>
      <w:sz w:val="24"/>
      <w:szCs w:val="24"/>
    </w:rPr>
  </w:style>
  <w:style w:type="paragraph" w:styleId="msonormal" w:customStyle="1">
    <w:name w:val="msonormal"/>
    <w:basedOn w:val="Normal"/>
    <w:uiPriority w:val="99"/>
    <w:qFormat/>
    <w:pPr>
      <w:spacing w:beforeAutospacing="1" w:afterAutospacing="1"/>
    </w:pPr>
    <w:rPr>
      <w:sz w:val="24"/>
      <w:szCs w:val="24"/>
    </w:rPr>
  </w:style>
  <w:style w:type="paragraph" w:styleId="font8" w:customStyle="1">
    <w:name w:val="font8"/>
    <w:basedOn w:val="Normal"/>
    <w:uiPriority w:val="99"/>
    <w:qFormat/>
    <w:pPr>
      <w:spacing w:beforeAutospacing="1" w:afterAutospacing="1"/>
    </w:pPr>
    <w:rPr>
      <w:i/>
      <w:iCs/>
      <w:color w:val="000000"/>
    </w:rPr>
  </w:style>
  <w:style w:type="paragraph" w:styleId="font9" w:customStyle="1">
    <w:name w:val="font9"/>
    <w:basedOn w:val="Normal"/>
    <w:uiPriority w:val="99"/>
    <w:qFormat/>
    <w:pPr>
      <w:spacing w:beforeAutospacing="1" w:afterAutospacing="1"/>
    </w:pPr>
    <w:rPr>
      <w:b/>
      <w:bCs/>
      <w:i/>
      <w:iCs/>
      <w:color w:val="000000"/>
      <w:sz w:val="16"/>
      <w:szCs w:val="16"/>
    </w:rPr>
  </w:style>
  <w:style w:type="paragraph" w:styleId="font10" w:customStyle="1">
    <w:name w:val="font10"/>
    <w:basedOn w:val="Normal"/>
    <w:uiPriority w:val="99"/>
    <w:qFormat/>
    <w:pPr>
      <w:spacing w:beforeAutospacing="1" w:afterAutospacing="1"/>
    </w:pPr>
    <w:rPr>
      <w:color w:val="000000"/>
      <w:sz w:val="16"/>
      <w:szCs w:val="16"/>
    </w:rPr>
  </w:style>
  <w:style w:type="paragraph" w:styleId="font11" w:customStyle="1">
    <w:name w:val="font11"/>
    <w:basedOn w:val="Normal"/>
    <w:uiPriority w:val="99"/>
    <w:qFormat/>
    <w:pPr>
      <w:spacing w:beforeAutospacing="1" w:afterAutospacing="1"/>
    </w:pPr>
    <w:rPr>
      <w:i/>
      <w:iCs/>
      <w:color w:val="000000"/>
    </w:rPr>
  </w:style>
  <w:style w:type="paragraph" w:styleId="xl111" w:customStyle="1">
    <w:name w:val="xl111"/>
    <w:basedOn w:val="Normal"/>
    <w:uiPriority w:val="99"/>
    <w:qFormat/>
    <w:pPr>
      <w:pBdr>
        <w:top w:val="single" w:sz="4" w:space="0" w:color="000000"/>
        <w:left w:val="single" w:sz="4" w:space="0" w:color="000000"/>
        <w:bottom w:val="single" w:sz="4" w:space="0" w:color="FFFFFF"/>
      </w:pBdr>
      <w:spacing w:beforeAutospacing="1" w:afterAutospacing="1"/>
      <w:jc w:val="center"/>
      <w:textAlignment w:val="center"/>
    </w:pPr>
    <w:rPr>
      <w:b/>
      <w:bCs/>
      <w:color w:val="000000"/>
    </w:rPr>
  </w:style>
  <w:style w:type="paragraph" w:styleId="xl112" w:customStyle="1">
    <w:name w:val="xl112"/>
    <w:basedOn w:val="Normal"/>
    <w:uiPriority w:val="99"/>
    <w:qFormat/>
    <w:pPr>
      <w:pBdr>
        <w:top w:val="single" w:sz="4" w:space="0" w:color="000000"/>
        <w:bottom w:val="single" w:sz="4" w:space="0" w:color="FFFFFF"/>
      </w:pBdr>
      <w:spacing w:beforeAutospacing="1" w:afterAutospacing="1"/>
      <w:jc w:val="center"/>
      <w:textAlignment w:val="center"/>
    </w:pPr>
    <w:rPr>
      <w:b/>
      <w:bCs/>
      <w:color w:val="000000"/>
    </w:rPr>
  </w:style>
  <w:style w:type="paragraph" w:styleId="xl113" w:customStyle="1">
    <w:name w:val="xl113"/>
    <w:basedOn w:val="Normal"/>
    <w:uiPriority w:val="99"/>
    <w:qFormat/>
    <w:pPr>
      <w:pBdr>
        <w:top w:val="single" w:sz="4" w:space="0" w:color="000000"/>
        <w:bottom w:val="single" w:sz="4" w:space="0" w:color="FFFFFF"/>
        <w:right w:val="single" w:sz="4" w:space="0" w:color="000000"/>
      </w:pBdr>
      <w:spacing w:beforeAutospacing="1" w:afterAutospacing="1"/>
      <w:jc w:val="center"/>
      <w:textAlignment w:val="center"/>
    </w:pPr>
    <w:rPr>
      <w:b/>
      <w:bCs/>
      <w:color w:val="000000"/>
    </w:rPr>
  </w:style>
  <w:style w:type="paragraph" w:styleId="xl114" w:customStyle="1">
    <w:name w:val="xl114"/>
    <w:basedOn w:val="Normal"/>
    <w:uiPriority w:val="99"/>
    <w:qFormat/>
    <w:pPr>
      <w:pBdr>
        <w:top w:val="single" w:sz="4" w:space="0" w:color="FFFFFF"/>
        <w:left w:val="single" w:sz="4" w:space="0" w:color="000000"/>
        <w:bottom w:val="single" w:sz="4" w:space="0" w:color="000000"/>
      </w:pBdr>
      <w:spacing w:beforeAutospacing="1" w:afterAutospacing="1"/>
      <w:jc w:val="center"/>
      <w:textAlignment w:val="center"/>
    </w:pPr>
    <w:rPr>
      <w:color w:val="000000"/>
    </w:rPr>
  </w:style>
  <w:style w:type="paragraph" w:styleId="xl115" w:customStyle="1">
    <w:name w:val="xl115"/>
    <w:basedOn w:val="Normal"/>
    <w:uiPriority w:val="99"/>
    <w:qFormat/>
    <w:pPr>
      <w:pBdr>
        <w:top w:val="single" w:sz="4" w:space="0" w:color="FFFFFF"/>
        <w:bottom w:val="single" w:sz="4" w:space="0" w:color="000000"/>
      </w:pBdr>
      <w:spacing w:beforeAutospacing="1" w:afterAutospacing="1"/>
      <w:jc w:val="center"/>
      <w:textAlignment w:val="center"/>
    </w:pPr>
    <w:rPr>
      <w:color w:val="000000"/>
    </w:rPr>
  </w:style>
  <w:style w:type="paragraph" w:styleId="xl116" w:customStyle="1">
    <w:name w:val="xl116"/>
    <w:basedOn w:val="Normal"/>
    <w:uiPriority w:val="99"/>
    <w:qFormat/>
    <w:pPr>
      <w:pBdr>
        <w:top w:val="single" w:sz="4" w:space="0" w:color="FFFFFF"/>
        <w:bottom w:val="single" w:sz="4" w:space="0" w:color="000000"/>
        <w:right w:val="single" w:sz="4" w:space="0" w:color="000000"/>
      </w:pBdr>
      <w:spacing w:beforeAutospacing="1" w:afterAutospacing="1"/>
      <w:jc w:val="center"/>
      <w:textAlignment w:val="center"/>
    </w:pPr>
    <w:rPr>
      <w:color w:val="000000"/>
    </w:rPr>
  </w:style>
  <w:style w:type="paragraph" w:styleId="xl117" w:customStyle="1">
    <w:name w:val="xl117"/>
    <w:basedOn w:val="Normal"/>
    <w:uiPriority w:val="99"/>
    <w:qFormat/>
    <w:pPr>
      <w:pBdr>
        <w:top w:val="single" w:sz="4" w:space="0" w:color="FFFFFF"/>
        <w:bottom w:val="single" w:sz="4" w:space="0" w:color="FFFFFF"/>
      </w:pBdr>
      <w:spacing w:beforeAutospacing="1" w:afterAutospacing="1"/>
    </w:pPr>
    <w:rPr>
      <w:b/>
      <w:bCs/>
      <w:color w:val="000000"/>
      <w:sz w:val="24"/>
      <w:szCs w:val="24"/>
    </w:rPr>
  </w:style>
  <w:style w:type="paragraph" w:styleId="xl118" w:customStyle="1">
    <w:name w:val="xl118"/>
    <w:basedOn w:val="Normal"/>
    <w:uiPriority w:val="99"/>
    <w:qFormat/>
    <w:pPr>
      <w:pBdr>
        <w:top w:val="single" w:sz="4" w:space="0" w:color="FFFFFF"/>
        <w:bottom w:val="single" w:sz="4" w:space="0" w:color="FFFFFF"/>
        <w:right w:val="single" w:sz="4" w:space="0" w:color="FFFFFF"/>
      </w:pBdr>
      <w:spacing w:beforeAutospacing="1" w:afterAutospacing="1"/>
    </w:pPr>
    <w:rPr>
      <w:b/>
      <w:bCs/>
      <w:color w:val="000000"/>
      <w:sz w:val="24"/>
      <w:szCs w:val="24"/>
    </w:rPr>
  </w:style>
  <w:style w:type="paragraph" w:styleId="xl119" w:customStyle="1">
    <w:name w:val="xl119"/>
    <w:basedOn w:val="Normal"/>
    <w:uiPriority w:val="99"/>
    <w:qFormat/>
    <w:pPr>
      <w:pBdr>
        <w:top w:val="single" w:sz="4" w:space="0" w:color="000000"/>
        <w:left w:val="single" w:sz="4" w:space="0" w:color="000000"/>
        <w:bottom w:val="single" w:sz="4" w:space="0" w:color="000000"/>
      </w:pBdr>
      <w:spacing w:beforeAutospacing="1" w:afterAutospacing="1"/>
      <w:jc w:val="center"/>
      <w:textAlignment w:val="center"/>
    </w:pPr>
    <w:rPr>
      <w:b/>
      <w:bCs/>
      <w:color w:val="000000"/>
    </w:rPr>
  </w:style>
  <w:style w:type="paragraph" w:styleId="xl120" w:customStyle="1">
    <w:name w:val="xl120"/>
    <w:basedOn w:val="Normal"/>
    <w:uiPriority w:val="99"/>
    <w:qFormat/>
    <w:pPr>
      <w:pBdr>
        <w:top w:val="single" w:sz="4" w:space="0" w:color="000000"/>
        <w:bottom w:val="single" w:sz="4" w:space="0" w:color="000000"/>
      </w:pBdr>
      <w:spacing w:beforeAutospacing="1" w:afterAutospacing="1"/>
      <w:jc w:val="center"/>
      <w:textAlignment w:val="center"/>
    </w:pPr>
    <w:rPr>
      <w:b/>
      <w:bCs/>
      <w:color w:val="000000"/>
    </w:rPr>
  </w:style>
  <w:style w:type="paragraph" w:styleId="xl121" w:customStyle="1">
    <w:name w:val="xl121"/>
    <w:basedOn w:val="Normal"/>
    <w:uiPriority w:val="99"/>
    <w:qFormat/>
    <w:pPr>
      <w:pBdr>
        <w:top w:val="single" w:sz="4" w:space="0" w:color="000000"/>
        <w:bottom w:val="single" w:sz="4" w:space="0" w:color="000000"/>
        <w:right w:val="single" w:sz="4" w:space="0" w:color="000000"/>
      </w:pBdr>
      <w:spacing w:beforeAutospacing="1" w:afterAutospacing="1"/>
      <w:jc w:val="center"/>
      <w:textAlignment w:val="center"/>
    </w:pPr>
    <w:rPr>
      <w:b/>
      <w:bCs/>
      <w:color w:val="000000"/>
    </w:rPr>
  </w:style>
  <w:style w:type="paragraph" w:styleId="xl122" w:customStyle="1">
    <w:name w:val="xl122"/>
    <w:basedOn w:val="Normal"/>
    <w:uiPriority w:val="99"/>
    <w:qFormat/>
    <w:pPr>
      <w:pBdr>
        <w:left w:val="single" w:sz="4" w:space="0" w:color="000000"/>
        <w:bottom w:val="single" w:sz="4" w:space="0" w:color="000000"/>
      </w:pBdr>
      <w:spacing w:beforeAutospacing="1" w:afterAutospacing="1"/>
      <w:jc w:val="center"/>
      <w:textAlignment w:val="center"/>
    </w:pPr>
    <w:rPr>
      <w:b/>
      <w:bCs/>
      <w:color w:val="000000"/>
    </w:rPr>
  </w:style>
  <w:style w:type="paragraph" w:styleId="xl123" w:customStyle="1">
    <w:name w:val="xl123"/>
    <w:basedOn w:val="Normal"/>
    <w:uiPriority w:val="99"/>
    <w:qFormat/>
    <w:pPr>
      <w:pBdr>
        <w:top w:val="single" w:sz="4" w:space="0" w:color="FFFFFF"/>
      </w:pBdr>
      <w:spacing w:beforeAutospacing="1" w:afterAutospacing="1"/>
      <w:textAlignment w:val="center"/>
    </w:pPr>
    <w:rPr>
      <w:color w:val="000000"/>
    </w:rPr>
  </w:style>
  <w:style w:type="paragraph" w:styleId="xl124" w:customStyle="1">
    <w:name w:val="xl124"/>
    <w:basedOn w:val="Normal"/>
    <w:uiPriority w:val="99"/>
    <w:qFormat/>
    <w:pPr>
      <w:pBdr>
        <w:top w:val="single" w:sz="4" w:space="0" w:color="000000"/>
        <w:left w:val="single" w:sz="4" w:space="0" w:color="000000"/>
        <w:bottom w:val="single" w:sz="4" w:space="0" w:color="000000"/>
      </w:pBdr>
      <w:spacing w:beforeAutospacing="1" w:afterAutospacing="1"/>
      <w:jc w:val="center"/>
      <w:textAlignment w:val="center"/>
    </w:pPr>
    <w:rPr>
      <w:b/>
      <w:bCs/>
    </w:rPr>
  </w:style>
  <w:style w:type="paragraph" w:styleId="xl125" w:customStyle="1">
    <w:name w:val="xl125"/>
    <w:basedOn w:val="Normal"/>
    <w:uiPriority w:val="99"/>
    <w:qFormat/>
    <w:pPr>
      <w:pBdr>
        <w:top w:val="single" w:sz="4" w:space="0" w:color="000000"/>
        <w:bottom w:val="single" w:sz="4" w:space="0" w:color="000000"/>
      </w:pBdr>
      <w:spacing w:beforeAutospacing="1" w:afterAutospacing="1"/>
      <w:jc w:val="center"/>
      <w:textAlignment w:val="center"/>
    </w:pPr>
    <w:rPr>
      <w:b/>
      <w:bCs/>
    </w:rPr>
  </w:style>
  <w:style w:type="paragraph" w:styleId="xl126" w:customStyle="1">
    <w:name w:val="xl126"/>
    <w:basedOn w:val="Normal"/>
    <w:uiPriority w:val="99"/>
    <w:qFormat/>
    <w:pPr>
      <w:pBdr>
        <w:top w:val="single" w:sz="4" w:space="0" w:color="000000"/>
        <w:bottom w:val="single" w:sz="4" w:space="0" w:color="000000"/>
        <w:right w:val="single" w:sz="4" w:space="0" w:color="000000"/>
      </w:pBdr>
      <w:spacing w:beforeAutospacing="1" w:afterAutospacing="1"/>
      <w:jc w:val="center"/>
      <w:textAlignment w:val="center"/>
    </w:pPr>
    <w:rPr>
      <w:b/>
      <w:bCs/>
    </w:rPr>
  </w:style>
  <w:style w:type="paragraph" w:styleId="xl127" w:customStyle="1">
    <w:name w:val="xl127"/>
    <w:basedOn w:val="Normal"/>
    <w:uiPriority w:val="99"/>
    <w:qFormat/>
    <w:pPr>
      <w:pBdr>
        <w:top w:val="single" w:sz="4" w:space="0" w:color="000000"/>
        <w:left w:val="single" w:sz="4" w:space="0" w:color="000000"/>
        <w:bottom w:val="single" w:sz="4" w:space="0" w:color="000000"/>
        <w:right w:val="single" w:sz="4" w:space="0" w:color="000000"/>
      </w:pBdr>
      <w:spacing w:beforeAutospacing="1" w:afterAutospacing="1"/>
      <w:textAlignment w:val="center"/>
    </w:pPr>
    <w:rPr/>
  </w:style>
  <w:style w:type="paragraph" w:styleId="xl128" w:customStyle="1">
    <w:name w:val="xl128"/>
    <w:basedOn w:val="Normal"/>
    <w:uiPriority w:val="99"/>
    <w:qFormat/>
    <w:pPr>
      <w:pBdr>
        <w:top w:val="single" w:sz="4" w:space="0" w:color="000000"/>
        <w:left w:val="single" w:sz="4" w:space="0" w:color="000000"/>
        <w:bottom w:val="single" w:sz="4" w:space="0" w:color="000000"/>
        <w:right w:val="single" w:sz="4" w:space="0" w:color="000000"/>
      </w:pBdr>
      <w:spacing w:beforeAutospacing="1" w:afterAutospacing="1"/>
      <w:textAlignment w:val="center"/>
    </w:pPr>
    <w:rPr>
      <w:color w:val="000000"/>
    </w:rPr>
  </w:style>
  <w:style w:type="paragraph" w:styleId="xl129" w:customStyle="1">
    <w:name w:val="xl129"/>
    <w:basedOn w:val="Normal"/>
    <w:uiPriority w:val="99"/>
    <w:qFormat/>
    <w:pPr>
      <w:pBdr>
        <w:top w:val="single" w:sz="4" w:space="0" w:color="000000"/>
        <w:left w:val="single" w:sz="4" w:space="0" w:color="000000"/>
        <w:bottom w:val="single" w:sz="4" w:space="0" w:color="000000"/>
        <w:right w:val="single" w:sz="4" w:space="0" w:color="000000"/>
      </w:pBdr>
      <w:spacing w:beforeAutospacing="1" w:afterAutospacing="1"/>
      <w:textAlignment w:val="center"/>
    </w:pPr>
    <w:rPr/>
  </w:style>
  <w:style w:type="paragraph" w:styleId="xl130" w:customStyle="1">
    <w:name w:val="xl130"/>
    <w:basedOn w:val="Normal"/>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color w:val="000000"/>
    </w:rPr>
  </w:style>
  <w:style w:type="paragraph" w:styleId="xl131" w:customStyle="1">
    <w:name w:val="xl131"/>
    <w:basedOn w:val="Normal"/>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style>
  <w:style w:type="paragraph" w:styleId="xl132" w:customStyle="1">
    <w:name w:val="xl132"/>
    <w:basedOn w:val="Normal"/>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color w:val="000000"/>
    </w:rPr>
  </w:style>
  <w:style w:type="paragraph" w:styleId="xl133" w:customStyle="1">
    <w:name w:val="xl133"/>
    <w:basedOn w:val="Normal"/>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style>
  <w:style w:type="paragraph" w:styleId="formattext" w:customStyle="1">
    <w:name w:val="formattext"/>
    <w:basedOn w:val="Normal"/>
    <w:uiPriority w:val="99"/>
    <w:qFormat/>
    <w:pPr>
      <w:spacing w:beforeAutospacing="1" w:afterAutospacing="1"/>
    </w:pPr>
    <w:rPr>
      <w:sz w:val="24"/>
      <w:szCs w:val="24"/>
    </w:rPr>
  </w:style>
  <w:style w:type="paragraph" w:styleId="headertext" w:customStyle="1">
    <w:name w:val="headertext"/>
    <w:basedOn w:val="Normal"/>
    <w:uiPriority w:val="99"/>
    <w:qFormat/>
    <w:pPr>
      <w:spacing w:beforeAutospacing="1" w:afterAutospacing="1"/>
    </w:pPr>
    <w:rPr>
      <w:sz w:val="24"/>
      <w:szCs w:val="24"/>
    </w:rPr>
  </w:style>
  <w:style w:type="paragraph" w:styleId="ListParagraph1" w:customStyle="1">
    <w:name w:val="List Paragraph1"/>
    <w:basedOn w:val="Normal"/>
    <w:qFormat/>
    <w:pPr>
      <w:widowControl w:val="false"/>
      <w:spacing w:beforeAutospacing="1" w:afterAutospacing="1"/>
      <w:contextualSpacing/>
    </w:pPr>
    <w:rPr>
      <w:rFonts w:ascii="Courier New" w:hAnsi="Courier New" w:cs="Courier New"/>
      <w:color w:val="000000"/>
      <w:sz w:val="24"/>
      <w:szCs w:val="24"/>
    </w:rPr>
  </w:style>
  <w:style w:type="paragraph" w:styleId="Style41" w:customStyle="1">
    <w:name w:val="Основной"/>
    <w:basedOn w:val="Normal"/>
    <w:qFormat/>
    <w:pPr>
      <w:jc w:val="both"/>
    </w:pPr>
    <w:rPr>
      <w:rFonts w:ascii="Arial" w:hAnsi="Arial" w:cs="Arial"/>
      <w:sz w:val="24"/>
      <w:szCs w:val="24"/>
    </w:rPr>
  </w:style>
  <w:style w:type="paragraph" w:styleId="Style42" w:customStyle="1">
    <w:name w:val="Îñíîâí"/>
    <w:basedOn w:val="Normal"/>
    <w:qFormat/>
    <w:pPr/>
    <w:rPr>
      <w:rFonts w:ascii="Arial" w:hAnsi="Arial" w:cs="Arial"/>
      <w:sz w:val="22"/>
    </w:rPr>
  </w:style>
  <w:style w:type="paragraph" w:styleId="26" w:customStyle="1">
    <w:name w:val="Обычный2"/>
    <w:qFormat/>
    <w:pPr>
      <w:widowControl/>
      <w:suppressAutoHyphens w:val="true"/>
      <w:bidi w:val="0"/>
      <w:spacing w:before="0" w:after="0"/>
      <w:jc w:val="left"/>
    </w:pPr>
    <w:rPr>
      <w:rFonts w:ascii="Times New Roman" w:hAnsi="Times New Roman" w:eastAsia="Times New Roman" w:cs="Times New Roman"/>
      <w:color w:val="auto"/>
      <w:kern w:val="0"/>
      <w:sz w:val="24"/>
      <w:szCs w:val="20"/>
      <w:lang w:val="ru-RU" w:eastAsia="ru-RU" w:bidi="ar-SA"/>
    </w:rPr>
  </w:style>
  <w:style w:type="paragraph" w:styleId="222" w:customStyle="1">
    <w:name w:val="Основной текст 22"/>
    <w:qFormat/>
    <w:pPr>
      <w:widowControl/>
      <w:suppressAutoHyphens w:val="true"/>
      <w:bidi w:val="0"/>
      <w:spacing w:lineRule="auto" w:line="480" w:before="0" w:after="120"/>
      <w:jc w:val="left"/>
    </w:pPr>
    <w:rPr>
      <w:rFonts w:ascii="Times New Roman" w:hAnsi="Times New Roman" w:eastAsia="Times New Roman" w:cs="Times New Roman"/>
      <w:color w:val="auto"/>
      <w:kern w:val="0"/>
      <w:sz w:val="20"/>
      <w:szCs w:val="20"/>
      <w:lang w:val="ru-RU" w:eastAsia="ar-SA" w:bidi="ar-SA"/>
    </w:rPr>
  </w:style>
  <w:style w:type="paragraph" w:styleId="Style43" w:customStyle="1">
    <w:name w:val="Пункт"/>
    <w:qFormat/>
    <w:pPr>
      <w:widowControl/>
      <w:tabs>
        <w:tab w:val="clear" w:pos="708"/>
        <w:tab w:val="left" w:pos="2814" w:leader="none"/>
      </w:tabs>
      <w:suppressAutoHyphens w:val="true"/>
      <w:bidi w:val="0"/>
      <w:spacing w:lineRule="auto" w:line="360" w:before="0" w:after="0"/>
      <w:ind w:hanging="1134" w:left="2814"/>
      <w:jc w:val="both"/>
    </w:pPr>
    <w:rPr>
      <w:rFonts w:ascii="Times New Roman" w:hAnsi="Times New Roman" w:eastAsia="Times New Roman" w:cs="Times New Roman"/>
      <w:color w:val="auto"/>
      <w:kern w:val="0"/>
      <w:sz w:val="28"/>
      <w:szCs w:val="20"/>
      <w:lang w:val="ru-RU" w:eastAsia="ru-RU" w:bidi="ar-SA"/>
    </w:rPr>
  </w:style>
  <w:style w:type="paragraph" w:styleId="Style44" w:customStyle="1">
    <w:name w:val="Подпункт"/>
    <w:basedOn w:val="Normal"/>
    <w:qFormat/>
    <w:pPr>
      <w:numPr>
        <w:ilvl w:val="0"/>
        <w:numId w:val="1"/>
      </w:numPr>
      <w:spacing w:lineRule="auto" w:line="360"/>
      <w:ind w:hanging="1134" w:left="2814"/>
      <w:jc w:val="both"/>
    </w:pPr>
    <w:rPr>
      <w:sz w:val="28"/>
    </w:rPr>
  </w:style>
  <w:style w:type="paragraph" w:styleId="117" w:customStyle="1">
    <w:name w:val="Заголовок оглавления1"/>
    <w:basedOn w:val="Heading1"/>
    <w:next w:val="Normal"/>
    <w:uiPriority w:val="39"/>
    <w:unhideWhenUsed/>
    <w:qFormat/>
    <w:pPr>
      <w:spacing w:before="0" w:after="0"/>
      <w:ind w:hanging="0" w:left="1429"/>
    </w:pPr>
    <w:rPr>
      <w:color w:val="auto"/>
    </w:rPr>
  </w:style>
  <w:style w:type="paragraph" w:styleId="rvps46" w:customStyle="1">
    <w:name w:val="rvps46"/>
    <w:basedOn w:val="Normal"/>
    <w:qFormat/>
    <w:pPr>
      <w:widowControl w:val="false"/>
      <w:suppressAutoHyphens w:val="true"/>
      <w:spacing w:before="120" w:after="120"/>
    </w:pPr>
    <w:rPr>
      <w:rFonts w:eastAsia="Arial Unicode MS"/>
      <w:kern w:val="2"/>
      <w:sz w:val="24"/>
      <w:szCs w:val="24"/>
    </w:rPr>
  </w:style>
  <w:style w:type="paragraph" w:styleId="118" w:customStyle="1">
    <w:name w:val="Текст1"/>
    <w:qFormat/>
    <w:pPr>
      <w:widowControl/>
      <w:suppressAutoHyphens w:val="true"/>
      <w:bidi w:val="0"/>
      <w:spacing w:before="0" w:after="0"/>
      <w:jc w:val="left"/>
    </w:pPr>
    <w:rPr>
      <w:rFonts w:ascii="Consolas" w:hAnsi="Consolas" w:eastAsia="Times New Roman" w:cs="Consolas"/>
      <w:color w:val="auto"/>
      <w:kern w:val="0"/>
      <w:sz w:val="21"/>
      <w:szCs w:val="21"/>
      <w:lang w:val="ru-RU" w:eastAsia="ar-SA" w:bidi="ar-SA"/>
    </w:rPr>
  </w:style>
  <w:style w:type="paragraph" w:styleId="docdata" w:customStyle="1">
    <w:name w:val="docdata"/>
    <w:qFormat/>
    <w:pPr>
      <w:widowControl/>
      <w:suppressAutoHyphens w:val="true"/>
      <w:bidi w:val="0"/>
      <w:spacing w:beforeAutospacing="1" w:afterAutospacing="1"/>
      <w:jc w:val="left"/>
    </w:pPr>
    <w:rPr>
      <w:rFonts w:ascii="Times New Roman" w:hAnsi="Times New Roman" w:eastAsia="Times New Roman" w:cs="Times New Roman"/>
      <w:color w:val="auto"/>
      <w:kern w:val="0"/>
      <w:sz w:val="24"/>
      <w:szCs w:val="24"/>
      <w:lang w:val="ru-RU" w:eastAsia="ru-RU" w:bidi="ar-SA"/>
    </w:rPr>
  </w:style>
  <w:style w:type="paragraph" w:styleId="Style45" w:customStyle="1">
    <w:name w:val="Текст ТД"/>
    <w:basedOn w:val="Normal"/>
    <w:qFormat/>
    <w:rsid w:val="004369fb"/>
    <w:pPr>
      <w:numPr>
        <w:ilvl w:val="0"/>
        <w:numId w:val="3"/>
      </w:numPr>
      <w:spacing w:before="0" w:after="200"/>
      <w:jc w:val="both"/>
    </w:pPr>
    <w:rPr>
      <w:rFonts w:eastAsia="Calibri"/>
      <w:sz w:val="24"/>
      <w:szCs w:val="24"/>
      <w:lang w:eastAsia="en-US"/>
    </w:rPr>
  </w:style>
  <w:style w:type="paragraph" w:styleId="user9">
    <w:name w:val="Содержимое списка (user)"/>
    <w:basedOn w:val="Normal"/>
    <w:qFormat/>
    <w:pPr>
      <w:ind w:hanging="0" w:left="567"/>
    </w:pPr>
    <w:rPr/>
  </w:style>
  <w:style w:type="paragraph" w:styleId="Style46">
    <w:name w:val="Содержимое таблицы"/>
    <w:basedOn w:val="Normal"/>
    <w:qFormat/>
    <w:pPr>
      <w:widowControl w:val="false"/>
      <w:suppressLineNumbers/>
    </w:pPr>
    <w:rPr/>
  </w:style>
  <w:style w:type="paragraph" w:styleId="Style47">
    <w:name w:val="Заголовок таблицы"/>
    <w:basedOn w:val="Style46"/>
    <w:qFormat/>
    <w:pPr>
      <w:suppressLineNumbers/>
      <w:jc w:val="center"/>
    </w:pPr>
    <w:rPr>
      <w:b/>
      <w:bCs/>
    </w:rPr>
  </w:style>
  <w:style w:type="numbering" w:styleId="Style48" w:default="1">
    <w:name w:val="Без списка"/>
    <w:uiPriority w:val="99"/>
    <w:semiHidden/>
    <w:unhideWhenUsed/>
    <w:qFormat/>
  </w:style>
  <w:style w:type="table" w:default="1" w:styleId="a3">
    <w:name w:val="Normal Table"/>
    <w:uiPriority w:val="99"/>
    <w:semiHidden/>
    <w:unhideWhenUsed/>
    <w:tblPr>
      <w:tblCellMar>
        <w:top w:w="0" w:type="dxa"/>
        <w:left w:w="108" w:type="dxa"/>
        <w:bottom w:w="0" w:type="dxa"/>
        <w:right w:w="108" w:type="dxa"/>
      </w:tblCellMar>
    </w:tblPr>
  </w:style>
  <w:style w:type="table" w:styleId="afd">
    <w:name w:val="Table Grid"/>
    <w:basedOn w:val="a3"/>
    <w:uiPriority w:val="99"/>
    <w:qFormat/>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d">
    <w:name w:val="Сетка таблицы светлая1"/>
    <w:uiPriority w:val="99"/>
    <w:qFormat/>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style>
  <w:style w:type="table" w:customStyle="1" w:styleId="1f">
    <w:name w:val="Сетка таблицы1"/>
    <w:uiPriority w:val="99"/>
    <w:qFormat/>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
    <w:name w:val="Сетка таблицы3"/>
    <w:uiPriority w:val="99"/>
    <w:qFormat/>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
    <w:name w:val="Сетка таблицы2"/>
    <w:uiPriority w:val="99"/>
    <w:qFormat/>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etp-region.ru/" TargetMode="External"/><Relationship Id="rId3" Type="http://schemas.openxmlformats.org/officeDocument/2006/relationships/hyperlink" Target="http://www.zakupki.gov.ru/" TargetMode="External"/><Relationship Id="rId4" Type="http://schemas.openxmlformats.org/officeDocument/2006/relationships/hyperlink" Target="https://etp-region.ru/" TargetMode="External"/><Relationship Id="rId5" Type="http://schemas.openxmlformats.org/officeDocument/2006/relationships/hyperlink" Target="http://zakupki.gov.ru/" TargetMode="External"/><Relationship Id="rId6" Type="http://schemas.openxmlformats.org/officeDocument/2006/relationships/hyperlink" Target="https://etp-region.ru/" TargetMode="External"/><Relationship Id="rId7" Type="http://schemas.openxmlformats.org/officeDocument/2006/relationships/hyperlink" Target="https://etp-region.ru/" TargetMode="Externa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2665</TotalTime>
  <Application>LibreOffice/25.8.4.2$Windows_X86_64 LibreOffice_project/290daaa01b999472f0c7a3890eb6a550fd74c6df</Application>
  <AppVersion>15.0000</AppVersion>
  <Pages>23</Pages>
  <Words>6737</Words>
  <Characters>47505</Characters>
  <CharactersWithSpaces>54029</CharactersWithSpaces>
  <Paragraphs>361</Paragraphs>
  <Company>ОМТС УГАТУ</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2021-11-26T04:41:00Z</dcterms:created>
  <dc:creator>Tanja</dc:creator>
  <dc:description/>
  <dc:language>ru-RU</dc:language>
  <cp:lastModifiedBy/>
  <dcterms:modified xsi:type="dcterms:W3CDTF">2026-02-05T14:34:13Z</dcterms:modified>
  <cp:revision>486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ICV">
    <vt:lpwstr>F96E2BCF3801493ABFA25CF46E6BF2FE</vt:lpwstr>
  </property>
  <property fmtid="{D5CDD505-2E9C-101B-9397-08002B2CF9AE}" pid="4" name="KSOProductBuildVer">
    <vt:lpwstr>1049-11.2.0.11537</vt:lpwstr>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